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FBFE" w14:textId="4D227CFC" w:rsidR="00CB40E6" w:rsidRDefault="007C3C3A" w:rsidP="008B0082">
      <w:pPr>
        <w:tabs>
          <w:tab w:val="left" w:pos="567"/>
        </w:tabs>
        <w:overflowPunct/>
        <w:autoSpaceDE/>
        <w:autoSpaceDN/>
        <w:snapToGrid w:val="0"/>
        <w:spacing w:after="0"/>
        <w:textAlignment w:val="auto"/>
        <w:rPr>
          <w:rFonts w:ascii="Arial" w:eastAsia="MS Mincho" w:hAnsi="Arial" w:cs="Arial"/>
          <w:b/>
          <w:color w:val="000000"/>
          <w:sz w:val="28"/>
          <w:szCs w:val="28"/>
        </w:rPr>
      </w:pPr>
      <w:r>
        <w:rPr>
          <w:rFonts w:ascii="Arial" w:hAnsi="Arial" w:cs="Arial"/>
          <w:b/>
          <w:color w:val="000000"/>
          <w:sz w:val="28"/>
          <w:szCs w:val="28"/>
        </w:rPr>
        <w:t xml:space="preserve">3GPP </w:t>
      </w:r>
      <w:r w:rsidR="001C18EB">
        <w:rPr>
          <w:rFonts w:ascii="Arial" w:hAnsi="Arial" w:cs="Arial"/>
          <w:b/>
          <w:color w:val="000000"/>
          <w:sz w:val="28"/>
          <w:szCs w:val="28"/>
        </w:rPr>
        <w:t>TS</w:t>
      </w:r>
      <w:r w:rsidR="000F4460">
        <w:rPr>
          <w:rFonts w:ascii="Arial" w:hAnsi="Arial" w:cs="Arial"/>
          <w:b/>
          <w:color w:val="000000"/>
          <w:sz w:val="28"/>
          <w:szCs w:val="28"/>
        </w:rPr>
        <w:t>G</w:t>
      </w:r>
      <w:r w:rsidR="0073713D">
        <w:rPr>
          <w:rFonts w:ascii="Arial" w:hAnsi="Arial" w:cs="Arial"/>
          <w:b/>
          <w:color w:val="000000"/>
          <w:sz w:val="28"/>
          <w:szCs w:val="28"/>
        </w:rPr>
        <w:t>-</w:t>
      </w:r>
      <w:r w:rsidR="000F4460">
        <w:rPr>
          <w:rFonts w:ascii="Arial" w:hAnsi="Arial" w:cs="Arial"/>
          <w:b/>
          <w:color w:val="000000"/>
          <w:sz w:val="28"/>
          <w:szCs w:val="28"/>
        </w:rPr>
        <w:t>RAN</w:t>
      </w:r>
      <w:r w:rsidR="0073713D">
        <w:rPr>
          <w:rFonts w:ascii="Arial" w:hAnsi="Arial" w:cs="Arial"/>
          <w:b/>
          <w:color w:val="000000"/>
          <w:sz w:val="28"/>
          <w:szCs w:val="28"/>
        </w:rPr>
        <w:t xml:space="preserve"> WG2</w:t>
      </w:r>
      <w:r w:rsidR="001C18EB">
        <w:rPr>
          <w:rFonts w:ascii="Arial" w:hAnsi="Arial" w:cs="Arial"/>
          <w:b/>
          <w:color w:val="000000"/>
          <w:sz w:val="28"/>
          <w:szCs w:val="28"/>
        </w:rPr>
        <w:t xml:space="preserve"> </w:t>
      </w:r>
      <w:r w:rsidR="00654A7F">
        <w:rPr>
          <w:rFonts w:ascii="Arial" w:hAnsi="Arial" w:cs="Arial"/>
          <w:b/>
          <w:color w:val="000000"/>
          <w:sz w:val="28"/>
          <w:szCs w:val="28"/>
        </w:rPr>
        <w:t xml:space="preserve">Meeting </w:t>
      </w:r>
      <w:r w:rsidR="000F4460">
        <w:rPr>
          <w:rFonts w:ascii="Arial" w:hAnsi="Arial" w:cs="Arial"/>
          <w:b/>
          <w:color w:val="000000"/>
          <w:sz w:val="28"/>
          <w:szCs w:val="28"/>
        </w:rPr>
        <w:t>#12</w:t>
      </w:r>
      <w:r w:rsidR="00086DAA">
        <w:rPr>
          <w:rFonts w:ascii="Arial" w:hAnsi="Arial" w:cs="Arial"/>
          <w:b/>
          <w:color w:val="000000"/>
          <w:sz w:val="28"/>
          <w:szCs w:val="28"/>
        </w:rPr>
        <w:t>7</w:t>
      </w:r>
      <w:r w:rsidR="00DE4733">
        <w:rPr>
          <w:rFonts w:ascii="Arial" w:hAnsi="Arial" w:cs="Arial"/>
          <w:b/>
          <w:color w:val="000000"/>
          <w:sz w:val="28"/>
          <w:szCs w:val="28"/>
        </w:rPr>
        <w:t>bis</w:t>
      </w:r>
      <w:r w:rsidR="00F35990">
        <w:rPr>
          <w:rFonts w:ascii="Arial" w:hAnsi="Arial" w:cs="Arial"/>
          <w:b/>
          <w:color w:val="000000"/>
          <w:sz w:val="28"/>
          <w:szCs w:val="28"/>
        </w:rPr>
        <w:tab/>
      </w:r>
      <w:r w:rsidR="005B2698">
        <w:rPr>
          <w:rFonts w:ascii="Arial" w:eastAsia="MS Mincho" w:hAnsi="Arial" w:cs="Arial"/>
          <w:b/>
          <w:color w:val="000000"/>
          <w:sz w:val="28"/>
          <w:szCs w:val="28"/>
        </w:rPr>
        <w:tab/>
      </w:r>
      <w:r w:rsidR="0073713D">
        <w:rPr>
          <w:rFonts w:ascii="Arial" w:eastAsia="MS Mincho" w:hAnsi="Arial" w:cs="Arial"/>
          <w:b/>
          <w:color w:val="000000"/>
          <w:sz w:val="28"/>
          <w:szCs w:val="28"/>
        </w:rPr>
        <w:t xml:space="preserve"> </w:t>
      </w:r>
      <w:r w:rsidR="000F4460">
        <w:rPr>
          <w:rFonts w:ascii="Arial" w:eastAsia="MS Mincho" w:hAnsi="Arial" w:cs="Arial"/>
          <w:b/>
          <w:color w:val="000000"/>
          <w:sz w:val="28"/>
          <w:szCs w:val="28"/>
        </w:rPr>
        <w:t xml:space="preserve">                            </w:t>
      </w:r>
      <w:bookmarkStart w:id="0" w:name="OLE_LINK50"/>
      <w:bookmarkStart w:id="1" w:name="OLE_LINK16"/>
      <w:r w:rsidR="00086DAA">
        <w:rPr>
          <w:rFonts w:ascii="Arial" w:eastAsia="MS Mincho" w:hAnsi="Arial" w:cs="Arial"/>
          <w:b/>
          <w:color w:val="000000"/>
          <w:sz w:val="28"/>
          <w:szCs w:val="28"/>
        </w:rPr>
        <w:t xml:space="preserve">  </w:t>
      </w:r>
      <w:bookmarkStart w:id="2" w:name="OLE_LINK73"/>
      <w:r w:rsidR="00C539C7">
        <w:rPr>
          <w:rFonts w:ascii="Arial" w:hAnsi="Arial" w:cs="Arial"/>
          <w:b/>
          <w:color w:val="000000"/>
          <w:sz w:val="28"/>
          <w:szCs w:val="28"/>
        </w:rPr>
        <w:t>R</w:t>
      </w:r>
      <w:r w:rsidR="000F4460">
        <w:rPr>
          <w:rFonts w:ascii="Arial" w:hAnsi="Arial" w:cs="Arial"/>
          <w:b/>
          <w:color w:val="000000"/>
          <w:sz w:val="28"/>
          <w:szCs w:val="28"/>
        </w:rPr>
        <w:t>2-240</w:t>
      </w:r>
      <w:bookmarkEnd w:id="0"/>
      <w:r w:rsidR="00BF7138">
        <w:rPr>
          <w:rFonts w:ascii="Arial" w:hAnsi="Arial" w:cs="Arial"/>
          <w:b/>
          <w:color w:val="000000"/>
          <w:sz w:val="28"/>
          <w:szCs w:val="28"/>
        </w:rPr>
        <w:t>9112</w:t>
      </w:r>
      <w:bookmarkEnd w:id="1"/>
      <w:bookmarkEnd w:id="2"/>
    </w:p>
    <w:p w14:paraId="32930050" w14:textId="499BA437" w:rsidR="00CB40E6" w:rsidRDefault="00DE4733" w:rsidP="008B0082">
      <w:pPr>
        <w:tabs>
          <w:tab w:val="left" w:pos="567"/>
        </w:tabs>
        <w:rPr>
          <w:rFonts w:ascii="Arial" w:hAnsi="Arial" w:cs="Arial"/>
          <w:b/>
          <w:color w:val="000000"/>
          <w:sz w:val="28"/>
          <w:szCs w:val="28"/>
        </w:rPr>
      </w:pPr>
      <w:r>
        <w:rPr>
          <w:rFonts w:ascii="Arial" w:hAnsi="Arial" w:cs="Arial"/>
          <w:b/>
          <w:color w:val="000000"/>
          <w:sz w:val="28"/>
          <w:szCs w:val="28"/>
        </w:rPr>
        <w:t>Hefei</w:t>
      </w:r>
      <w:r w:rsidR="000F4460">
        <w:rPr>
          <w:rFonts w:ascii="Arial" w:hAnsi="Arial" w:cs="Arial"/>
          <w:b/>
          <w:color w:val="000000"/>
          <w:sz w:val="28"/>
          <w:szCs w:val="28"/>
        </w:rPr>
        <w:t xml:space="preserve">, </w:t>
      </w:r>
      <w:r>
        <w:rPr>
          <w:rFonts w:ascii="Arial" w:hAnsi="Arial" w:cs="Arial"/>
          <w:b/>
          <w:color w:val="000000"/>
          <w:sz w:val="28"/>
          <w:szCs w:val="28"/>
        </w:rPr>
        <w:t>China</w:t>
      </w:r>
      <w:r w:rsidR="000F4460">
        <w:rPr>
          <w:rFonts w:ascii="Arial" w:hAnsi="Arial" w:cs="Arial"/>
          <w:b/>
          <w:color w:val="000000"/>
          <w:sz w:val="28"/>
          <w:szCs w:val="28"/>
        </w:rPr>
        <w:t xml:space="preserve">, </w:t>
      </w:r>
      <w:r w:rsidR="00916D9D">
        <w:rPr>
          <w:rFonts w:ascii="Arial" w:hAnsi="Arial" w:cs="Arial"/>
          <w:b/>
          <w:color w:val="000000"/>
          <w:sz w:val="28"/>
          <w:szCs w:val="28"/>
        </w:rPr>
        <w:t>1</w:t>
      </w:r>
      <w:r>
        <w:rPr>
          <w:rFonts w:ascii="Arial" w:hAnsi="Arial" w:cs="Arial"/>
          <w:b/>
          <w:color w:val="000000"/>
          <w:sz w:val="28"/>
          <w:szCs w:val="28"/>
        </w:rPr>
        <w:t>4</w:t>
      </w:r>
      <w:r w:rsidR="00FF5931">
        <w:rPr>
          <w:rFonts w:ascii="Arial" w:hAnsi="Arial" w:cs="Arial"/>
          <w:b/>
          <w:color w:val="000000"/>
          <w:sz w:val="28"/>
          <w:szCs w:val="28"/>
        </w:rPr>
        <w:t>-</w:t>
      </w:r>
      <w:r>
        <w:rPr>
          <w:rFonts w:ascii="Arial" w:hAnsi="Arial" w:cs="Arial"/>
          <w:b/>
          <w:color w:val="000000"/>
          <w:sz w:val="28"/>
          <w:szCs w:val="28"/>
        </w:rPr>
        <w:t>18</w:t>
      </w:r>
      <w:r w:rsidR="00FF5931">
        <w:rPr>
          <w:rFonts w:ascii="Arial" w:hAnsi="Arial" w:cs="Arial"/>
          <w:b/>
          <w:color w:val="000000"/>
          <w:sz w:val="28"/>
          <w:szCs w:val="28"/>
        </w:rPr>
        <w:t xml:space="preserve"> </w:t>
      </w:r>
      <w:proofErr w:type="gramStart"/>
      <w:r>
        <w:rPr>
          <w:rFonts w:ascii="Arial" w:hAnsi="Arial" w:cs="Arial"/>
          <w:b/>
          <w:color w:val="000000"/>
          <w:sz w:val="28"/>
          <w:szCs w:val="28"/>
        </w:rPr>
        <w:t>October,</w:t>
      </w:r>
      <w:proofErr w:type="gramEnd"/>
      <w:r w:rsidR="000F4460">
        <w:rPr>
          <w:rFonts w:ascii="Arial" w:hAnsi="Arial" w:cs="Arial"/>
          <w:b/>
          <w:color w:val="000000"/>
          <w:sz w:val="28"/>
          <w:szCs w:val="28"/>
        </w:rPr>
        <w:t xml:space="preserve"> 2024</w:t>
      </w:r>
    </w:p>
    <w:p w14:paraId="4C7FCA03" w14:textId="1819DAF7" w:rsidR="00A67875" w:rsidRDefault="00CB40E6" w:rsidP="00F35990">
      <w:pPr>
        <w:tabs>
          <w:tab w:val="left" w:pos="567"/>
        </w:tabs>
        <w:rPr>
          <w:rFonts w:ascii="Arial" w:hAnsi="Arial"/>
          <w:b/>
          <w:color w:val="000000"/>
          <w:lang w:val="en-US" w:eastAsia="zh-TW"/>
        </w:rPr>
      </w:pPr>
      <w:r>
        <w:rPr>
          <w:rFonts w:ascii="Arial" w:hAnsi="Arial"/>
          <w:b/>
          <w:color w:val="000000"/>
          <w:lang w:val="en-US"/>
        </w:rPr>
        <w:t>Agenda Item:</w:t>
      </w:r>
      <w:r>
        <w:rPr>
          <w:rFonts w:ascii="Arial" w:hAnsi="Arial"/>
          <w:color w:val="000000"/>
          <w:lang w:val="en-US"/>
        </w:rPr>
        <w:tab/>
      </w:r>
      <w:bookmarkStart w:id="3" w:name="Source"/>
      <w:bookmarkEnd w:id="3"/>
      <w:r w:rsidR="00F35990">
        <w:rPr>
          <w:rFonts w:ascii="Arial" w:hAnsi="Arial"/>
          <w:b/>
          <w:color w:val="000000"/>
          <w:lang w:val="en-US"/>
        </w:rPr>
        <w:tab/>
      </w:r>
      <w:r w:rsidR="00115E4F">
        <w:rPr>
          <w:rFonts w:ascii="Arial" w:hAnsi="Arial"/>
          <w:b/>
          <w:color w:val="000000"/>
          <w:lang w:val="en-US"/>
        </w:rPr>
        <w:t>8.7</w:t>
      </w:r>
      <w:r w:rsidR="00115E4F" w:rsidRPr="009B234D">
        <w:rPr>
          <w:rFonts w:ascii="Arial" w:hAnsi="Arial" w:cs="Arial"/>
          <w:b/>
          <w:color w:val="000000"/>
          <w:lang w:val="en-US"/>
        </w:rPr>
        <w:t>.4</w:t>
      </w:r>
      <w:r w:rsidR="009B234D" w:rsidRPr="009B234D">
        <w:rPr>
          <w:rFonts w:ascii="Arial" w:eastAsia="PMingLiU" w:hAnsi="Arial" w:cs="Arial"/>
          <w:b/>
          <w:color w:val="000000"/>
          <w:lang w:val="en-US" w:eastAsia="zh-TW"/>
        </w:rPr>
        <w:t>.</w:t>
      </w:r>
      <w:r w:rsidR="00A6769E">
        <w:rPr>
          <w:rFonts w:ascii="Arial" w:eastAsia="PMingLiU" w:hAnsi="Arial" w:cs="Arial"/>
          <w:b/>
          <w:color w:val="000000"/>
          <w:lang w:val="en-US" w:eastAsia="zh-TW"/>
        </w:rPr>
        <w:t>2</w:t>
      </w:r>
    </w:p>
    <w:p w14:paraId="5D75C3D5" w14:textId="77777777" w:rsidR="00CB40E6" w:rsidRDefault="00F35990" w:rsidP="00F35990">
      <w:pPr>
        <w:tabs>
          <w:tab w:val="left" w:pos="567"/>
        </w:tabs>
        <w:rPr>
          <w:rFonts w:ascii="Arial" w:hAnsi="Arial"/>
          <w:color w:val="000000"/>
        </w:rPr>
      </w:pPr>
      <w:r>
        <w:rPr>
          <w:rFonts w:ascii="Arial" w:hAnsi="Arial"/>
          <w:b/>
          <w:color w:val="000000"/>
        </w:rPr>
        <w:t>Source:</w:t>
      </w:r>
      <w:r w:rsidR="00CB40E6">
        <w:rPr>
          <w:rFonts w:ascii="Arial" w:hAnsi="Arial"/>
          <w:b/>
          <w:color w:val="000000"/>
        </w:rPr>
        <w:tab/>
      </w:r>
      <w:r>
        <w:rPr>
          <w:rFonts w:ascii="Arial" w:hAnsi="Arial"/>
          <w:b/>
          <w:color w:val="000000"/>
        </w:rPr>
        <w:tab/>
      </w:r>
      <w:r>
        <w:rPr>
          <w:rFonts w:ascii="Arial" w:hAnsi="Arial"/>
          <w:b/>
          <w:color w:val="000000"/>
        </w:rPr>
        <w:tab/>
      </w:r>
      <w:r w:rsidR="000F4460">
        <w:rPr>
          <w:rFonts w:ascii="Arial" w:hAnsi="Arial"/>
          <w:b/>
          <w:color w:val="000000"/>
        </w:rPr>
        <w:t>MediaTek Inc.</w:t>
      </w:r>
    </w:p>
    <w:p w14:paraId="09E6AE0E" w14:textId="7E1BF462" w:rsidR="00BD7C2A" w:rsidRDefault="00CB40E6" w:rsidP="00BD7C2A">
      <w:pPr>
        <w:tabs>
          <w:tab w:val="left" w:pos="567"/>
        </w:tabs>
        <w:rPr>
          <w:rFonts w:ascii="Arial" w:hAnsi="Arial"/>
          <w:color w:val="000000"/>
        </w:rPr>
      </w:pPr>
      <w:r>
        <w:rPr>
          <w:rFonts w:ascii="Arial" w:hAnsi="Arial"/>
          <w:b/>
          <w:color w:val="000000"/>
        </w:rPr>
        <w:t>Title:</w:t>
      </w:r>
      <w:r w:rsidR="00F35990">
        <w:rPr>
          <w:rFonts w:ascii="Arial" w:hAnsi="Arial"/>
          <w:color w:val="000000"/>
        </w:rPr>
        <w:tab/>
      </w:r>
      <w:r w:rsidR="00F35990">
        <w:rPr>
          <w:rFonts w:ascii="Arial" w:hAnsi="Arial"/>
          <w:color w:val="000000"/>
        </w:rPr>
        <w:tab/>
      </w:r>
      <w:r w:rsidR="00F35990">
        <w:rPr>
          <w:rFonts w:ascii="Arial" w:hAnsi="Arial"/>
          <w:color w:val="000000"/>
        </w:rPr>
        <w:tab/>
      </w:r>
      <w:r w:rsidR="00F35990">
        <w:rPr>
          <w:rFonts w:ascii="Arial" w:hAnsi="Arial"/>
          <w:color w:val="000000"/>
        </w:rPr>
        <w:tab/>
      </w:r>
      <w:bookmarkStart w:id="4" w:name="Title"/>
      <w:bookmarkStart w:id="5" w:name="OLE_LINK71"/>
      <w:bookmarkStart w:id="6" w:name="OLE_LINK74"/>
      <w:bookmarkStart w:id="7" w:name="OLE_LINK109"/>
      <w:bookmarkEnd w:id="4"/>
      <w:r w:rsidR="008F2AB0" w:rsidRPr="008F2AB0">
        <w:rPr>
          <w:rFonts w:ascii="Arial" w:hAnsi="Arial"/>
          <w:b/>
          <w:bCs/>
          <w:color w:val="000000"/>
        </w:rPr>
        <w:t xml:space="preserve">Remaining issues for </w:t>
      </w:r>
      <w:r w:rsidR="00D246F1" w:rsidRPr="008F2AB0">
        <w:rPr>
          <w:rFonts w:ascii="Arial" w:eastAsia="PMingLiU" w:hAnsi="Arial" w:cs="Arial"/>
          <w:b/>
          <w:bCs/>
          <w:color w:val="000000"/>
          <w:lang w:eastAsia="zh-TW"/>
        </w:rPr>
        <w:t xml:space="preserve">DSR </w:t>
      </w:r>
      <w:r w:rsidR="009B234D" w:rsidRPr="008F2AB0">
        <w:rPr>
          <w:rFonts w:ascii="Arial" w:eastAsia="PMingLiU" w:hAnsi="Arial" w:cs="Arial"/>
          <w:b/>
          <w:bCs/>
          <w:color w:val="000000"/>
          <w:lang w:eastAsia="zh-TW"/>
        </w:rPr>
        <w:t>enhancem</w:t>
      </w:r>
      <w:bookmarkEnd w:id="5"/>
      <w:r w:rsidR="00D246F1" w:rsidRPr="008F2AB0">
        <w:rPr>
          <w:rFonts w:ascii="Arial" w:eastAsia="PMingLiU" w:hAnsi="Arial" w:cs="Arial"/>
          <w:b/>
          <w:bCs/>
          <w:color w:val="000000"/>
          <w:lang w:eastAsia="zh-TW"/>
        </w:rPr>
        <w:t>ent</w:t>
      </w:r>
      <w:bookmarkEnd w:id="7"/>
    </w:p>
    <w:bookmarkEnd w:id="6"/>
    <w:p w14:paraId="71B0033C" w14:textId="2F02C3E7" w:rsidR="004B3C92" w:rsidRDefault="000F4460" w:rsidP="00367EEA">
      <w:pPr>
        <w:tabs>
          <w:tab w:val="left" w:pos="567"/>
        </w:tabs>
        <w:rPr>
          <w:rFonts w:ascii="Arial" w:hAnsi="Arial"/>
          <w:color w:val="000000"/>
        </w:rPr>
      </w:pPr>
      <w:r>
        <w:rPr>
          <w:rFonts w:ascii="Arial" w:hAnsi="Arial"/>
          <w:b/>
          <w:color w:val="000000"/>
        </w:rPr>
        <w:t>Document</w:t>
      </w:r>
      <w:r w:rsidR="004B3C92">
        <w:rPr>
          <w:rFonts w:ascii="Arial" w:hAnsi="Arial"/>
          <w:b/>
          <w:color w:val="000000"/>
        </w:rPr>
        <w:t>:</w:t>
      </w:r>
      <w:r w:rsidR="002C2705">
        <w:rPr>
          <w:rFonts w:ascii="Arial" w:hAnsi="Arial"/>
          <w:b/>
          <w:color w:val="000000"/>
        </w:rPr>
        <w:tab/>
      </w:r>
      <w:r w:rsidR="002C2705">
        <w:rPr>
          <w:rFonts w:ascii="Arial" w:hAnsi="Arial"/>
          <w:b/>
          <w:color w:val="000000"/>
        </w:rPr>
        <w:tab/>
      </w:r>
      <w:r w:rsidR="002C2705">
        <w:rPr>
          <w:rFonts w:ascii="Arial" w:hAnsi="Arial"/>
          <w:b/>
          <w:color w:val="000000"/>
        </w:rPr>
        <w:tab/>
      </w:r>
      <w:r>
        <w:rPr>
          <w:rFonts w:ascii="Arial" w:hAnsi="Arial"/>
          <w:b/>
          <w:color w:val="000000"/>
        </w:rPr>
        <w:t>Discussion and decision.</w:t>
      </w:r>
    </w:p>
    <w:p w14:paraId="0878FED3" w14:textId="77777777" w:rsidR="00CB40E6" w:rsidRPr="00A079D3" w:rsidRDefault="00CB40E6" w:rsidP="00F35990">
      <w:pPr>
        <w:pBdr>
          <w:bottom w:val="single" w:sz="12" w:space="1" w:color="auto"/>
        </w:pBdr>
        <w:tabs>
          <w:tab w:val="left" w:pos="567"/>
        </w:tabs>
      </w:pPr>
    </w:p>
    <w:p w14:paraId="24D49907" w14:textId="77777777" w:rsidR="00CB40E6" w:rsidRPr="0061638E" w:rsidRDefault="004F7FE5" w:rsidP="001405E2">
      <w:pPr>
        <w:pStyle w:val="Heading3"/>
        <w:rPr>
          <w:rFonts w:eastAsia="PMingLiU"/>
          <w:lang w:eastAsia="zh-TW"/>
        </w:rPr>
      </w:pPr>
      <w:r w:rsidRPr="00A079D3">
        <w:t>1</w:t>
      </w:r>
      <w:r w:rsidRPr="00A079D3">
        <w:tab/>
      </w:r>
      <w:r w:rsidR="004B3C92">
        <w:t>Introduction</w:t>
      </w:r>
    </w:p>
    <w:p w14:paraId="280569CE" w14:textId="66594B12" w:rsidR="00ED7F37" w:rsidRPr="00ED7F37" w:rsidRDefault="00ED7F37" w:rsidP="00ED7F3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This document </w:t>
      </w:r>
      <w:bookmarkStart w:id="8" w:name="OLE_LINK28"/>
      <w:r>
        <w:rPr>
          <w:rFonts w:ascii="Calibri" w:eastAsia="PMingLiU" w:hAnsi="Calibri"/>
          <w:sz w:val="22"/>
          <w:szCs w:val="22"/>
          <w:lang w:eastAsia="zh-TW"/>
        </w:rPr>
        <w:t>discusses</w:t>
      </w:r>
      <w:bookmarkEnd w:id="8"/>
      <w:r>
        <w:rPr>
          <w:rFonts w:ascii="Calibri" w:eastAsia="PMingLiU" w:hAnsi="Calibri"/>
          <w:sz w:val="22"/>
          <w:szCs w:val="22"/>
          <w:lang w:eastAsia="zh-TW"/>
        </w:rPr>
        <w:t xml:space="preserve"> the</w:t>
      </w:r>
      <w:r w:rsidR="007B6FCE">
        <w:rPr>
          <w:rFonts w:ascii="Calibri" w:eastAsia="PMingLiU" w:hAnsi="Calibri"/>
          <w:sz w:val="22"/>
          <w:szCs w:val="22"/>
          <w:lang w:eastAsia="zh-TW"/>
        </w:rPr>
        <w:t xml:space="preserve"> </w:t>
      </w:r>
      <w:r w:rsidR="00F525D3">
        <w:rPr>
          <w:rFonts w:ascii="Calibri" w:eastAsia="PMingLiU" w:hAnsi="Calibri"/>
          <w:sz w:val="22"/>
          <w:szCs w:val="22"/>
          <w:lang w:eastAsia="zh-TW"/>
        </w:rPr>
        <w:t>DSR</w:t>
      </w:r>
      <w:r>
        <w:rPr>
          <w:rFonts w:ascii="Calibri" w:eastAsia="PMingLiU" w:hAnsi="Calibri"/>
          <w:sz w:val="22"/>
          <w:szCs w:val="22"/>
          <w:lang w:eastAsia="zh-TW"/>
        </w:rPr>
        <w:t xml:space="preserve"> enhancement </w:t>
      </w:r>
      <w:r w:rsidR="007B6FCE">
        <w:rPr>
          <w:rFonts w:ascii="Calibri" w:eastAsia="PMingLiU" w:hAnsi="Calibri"/>
          <w:sz w:val="22"/>
          <w:szCs w:val="22"/>
          <w:lang w:eastAsia="zh-TW"/>
        </w:rPr>
        <w:t xml:space="preserve">according to the revised objective </w:t>
      </w:r>
      <w:r>
        <w:rPr>
          <w:rFonts w:ascii="Calibri" w:eastAsia="PMingLiU" w:hAnsi="Calibri"/>
          <w:sz w:val="22"/>
          <w:szCs w:val="22"/>
          <w:lang w:eastAsia="zh-TW"/>
        </w:rPr>
        <w:t xml:space="preserve">in R19 XR WID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_Ref163138267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[1]</w:t>
      </w:r>
      <w:r>
        <w:rPr>
          <w:rFonts w:ascii="Calibri" w:eastAsia="PMingLiU" w:hAnsi="Calibri"/>
          <w:sz w:val="22"/>
          <w:szCs w:val="22"/>
          <w:lang w:eastAsia="zh-TW"/>
        </w:rPr>
        <w:fldChar w:fldCharType="end"/>
      </w:r>
      <w:r>
        <w:rPr>
          <w:rFonts w:ascii="Calibri" w:eastAsia="PMingLiU" w:hAnsi="Calibri"/>
          <w:sz w:val="22"/>
          <w:szCs w:val="22"/>
          <w:lang w:eastAsia="zh-TW"/>
        </w:rPr>
        <w:t>.</w:t>
      </w:r>
    </w:p>
    <w:p w14:paraId="177BE491" w14:textId="77777777" w:rsidR="007B6FCE" w:rsidRDefault="007B6FCE" w:rsidP="007B6FCE">
      <w:pPr>
        <w:pStyle w:val="B1"/>
        <w:rPr>
          <w:lang w:val="en-US"/>
        </w:rPr>
      </w:pPr>
      <w:bookmarkStart w:id="9" w:name="OLE_LINK29"/>
      <w:r>
        <w:rPr>
          <w:lang w:val="en-US"/>
        </w:rPr>
        <w:t>-</w:t>
      </w:r>
      <w:r>
        <w:rPr>
          <w:lang w:val="en-US"/>
        </w:rPr>
        <w:tab/>
        <w:t>Specify Enhancements for support of UL scheduling to enable high XR capacity while meeting delay requirements/avoiding too late PDUs, as follows [RAN2]:</w:t>
      </w:r>
    </w:p>
    <w:p w14:paraId="05248A26" w14:textId="1ABCD33A" w:rsidR="00584D6A" w:rsidRPr="007B6FCE" w:rsidRDefault="007B6FCE" w:rsidP="00584D6A">
      <w:pPr>
        <w:pStyle w:val="B2"/>
        <w:rPr>
          <w:lang w:val="en-US"/>
        </w:rPr>
      </w:pPr>
      <w:r>
        <w:rPr>
          <w:lang w:val="en-US"/>
        </w:rPr>
        <w:t>-</w:t>
      </w:r>
      <w:r>
        <w:rPr>
          <w:lang w:val="en-US"/>
        </w:rPr>
        <w:tab/>
      </w:r>
      <w:r w:rsidR="00584D6A" w:rsidRPr="00584D6A">
        <w:rPr>
          <w:lang w:val="en-US"/>
        </w:rPr>
        <w:t xml:space="preserve">Specify enhanced DSR (Delay Status Report) reporting with </w:t>
      </w:r>
      <w:bookmarkStart w:id="10" w:name="OLE_LINK98"/>
      <w:r w:rsidR="00584D6A" w:rsidRPr="00584D6A">
        <w:rPr>
          <w:lang w:val="en-US"/>
        </w:rPr>
        <w:t xml:space="preserve">multiple pairs of remaining time and buffer size </w:t>
      </w:r>
      <w:bookmarkEnd w:id="10"/>
      <w:r w:rsidR="00584D6A" w:rsidRPr="00584D6A">
        <w:rPr>
          <w:lang w:val="en-US"/>
        </w:rPr>
        <w:t>for an LCG.</w:t>
      </w:r>
    </w:p>
    <w:p w14:paraId="5826E6C1" w14:textId="53004633" w:rsidR="00475F6B" w:rsidRDefault="0069594B" w:rsidP="00AB725D">
      <w:pPr>
        <w:pStyle w:val="NO"/>
        <w:ind w:left="0" w:firstLine="0"/>
      </w:pPr>
      <w:r>
        <w:t xml:space="preserve">In </w:t>
      </w:r>
      <w:r w:rsidR="007B6FCE">
        <w:t>SI phase</w:t>
      </w:r>
      <w:r>
        <w:t xml:space="preserve">, </w:t>
      </w:r>
      <w:r w:rsidR="00877532">
        <w:t>there are</w:t>
      </w:r>
      <w:r w:rsidR="00816AEB">
        <w:t xml:space="preserve"> still</w:t>
      </w:r>
      <w:r w:rsidR="00877532">
        <w:t xml:space="preserve"> some FFS points </w:t>
      </w:r>
      <w:r w:rsidR="00816AEB">
        <w:t xml:space="preserve">should be </w:t>
      </w:r>
      <w:r w:rsidR="00877532">
        <w:t>further discussed</w:t>
      </w:r>
      <w:r w:rsidR="00B24B35">
        <w:t>:</w:t>
      </w:r>
      <w:bookmarkStart w:id="11" w:name="OLE_LINK66"/>
      <w:bookmarkEnd w:id="9"/>
    </w:p>
    <w:bookmarkEnd w:id="11"/>
    <w:p w14:paraId="73A03B96" w14:textId="52D4F6CF" w:rsidR="00AB725D" w:rsidRDefault="00AB725D" w:rsidP="00475F6B">
      <w:pPr>
        <w:pStyle w:val="NO"/>
        <w:numPr>
          <w:ilvl w:val="0"/>
          <w:numId w:val="20"/>
        </w:numPr>
      </w:pPr>
      <w:r w:rsidRPr="00AB725D">
        <w:t xml:space="preserve">FFS whether </w:t>
      </w:r>
      <w:bookmarkStart w:id="12" w:name="OLE_LINK93"/>
      <w:r w:rsidRPr="00AB725D">
        <w:t xml:space="preserve">DSR triggering </w:t>
      </w:r>
      <w:bookmarkEnd w:id="12"/>
      <w:r w:rsidRPr="00AB725D">
        <w:t xml:space="preserve">is </w:t>
      </w:r>
      <w:proofErr w:type="gramStart"/>
      <w:r w:rsidRPr="00AB725D">
        <w:t>impacted</w:t>
      </w:r>
      <w:proofErr w:type="gramEnd"/>
    </w:p>
    <w:p w14:paraId="4B8C478D" w14:textId="550C265E" w:rsidR="00AB725D" w:rsidRDefault="00AB725D" w:rsidP="00475F6B">
      <w:pPr>
        <w:pStyle w:val="NO"/>
        <w:numPr>
          <w:ilvl w:val="0"/>
          <w:numId w:val="20"/>
        </w:numPr>
      </w:pPr>
      <w:r w:rsidRPr="00AB725D">
        <w:t xml:space="preserve">FFS whether </w:t>
      </w:r>
      <w:bookmarkStart w:id="13" w:name="OLE_LINK95"/>
      <w:r w:rsidRPr="00AB725D">
        <w:t xml:space="preserve">PDU set importance </w:t>
      </w:r>
      <w:bookmarkEnd w:id="13"/>
      <w:r w:rsidRPr="00AB725D">
        <w:t xml:space="preserve">needs to be </w:t>
      </w:r>
      <w:proofErr w:type="gramStart"/>
      <w:r w:rsidRPr="00AB725D">
        <w:t>included</w:t>
      </w:r>
      <w:proofErr w:type="gramEnd"/>
    </w:p>
    <w:p w14:paraId="5296D803" w14:textId="6C1659A8" w:rsidR="00316309" w:rsidRDefault="00E95D6F" w:rsidP="00E643DC">
      <w:pPr>
        <w:pBdr>
          <w:bottom w:val="single" w:sz="12" w:space="1" w:color="auto"/>
        </w:pBdr>
        <w:tabs>
          <w:tab w:val="left" w:pos="567"/>
        </w:tabs>
      </w:pPr>
      <w:r>
        <w:t>We will discuss above FFS</w:t>
      </w:r>
      <w:r w:rsidR="008C0984">
        <w:t xml:space="preserve"> points</w:t>
      </w:r>
      <w:r>
        <w:t xml:space="preserve"> one by one</w:t>
      </w:r>
      <w:r w:rsidR="00D22677">
        <w:t xml:space="preserve"> and other</w:t>
      </w:r>
      <w:r w:rsidR="003D7F6E">
        <w:t xml:space="preserve"> remaining</w:t>
      </w:r>
      <w:r w:rsidR="00D22677">
        <w:t xml:space="preserve"> issues.</w:t>
      </w:r>
    </w:p>
    <w:p w14:paraId="0DB8CA7F" w14:textId="1EE789AE" w:rsidR="00A31492" w:rsidRDefault="00A31492" w:rsidP="00A31492">
      <w:pPr>
        <w:pStyle w:val="Heading3"/>
      </w:pPr>
      <w:r>
        <w:t>2</w:t>
      </w:r>
      <w:r w:rsidRPr="00A079D3">
        <w:tab/>
      </w:r>
      <w:r w:rsidR="00071A10">
        <w:t>Discussion</w:t>
      </w:r>
    </w:p>
    <w:p w14:paraId="2C4CA067" w14:textId="7B41A886" w:rsidR="006F2785" w:rsidRPr="00D22677" w:rsidRDefault="00D22677" w:rsidP="00346B46">
      <w:pPr>
        <w:spacing w:after="0"/>
        <w:rPr>
          <w:color w:val="000000"/>
          <w:u w:val="single"/>
        </w:rPr>
      </w:pPr>
      <w:bookmarkStart w:id="14" w:name="OLE_LINK48"/>
      <w:bookmarkStart w:id="15" w:name="OLE_LINK70"/>
      <w:bookmarkStart w:id="16" w:name="OLE_LINK1"/>
      <w:bookmarkStart w:id="17" w:name="OLE_LINK23"/>
      <w:bookmarkStart w:id="18" w:name="OLE_LINK53"/>
      <w:bookmarkStart w:id="19" w:name="OLE_LINK9"/>
      <w:r w:rsidRPr="00D22677">
        <w:rPr>
          <w:u w:val="single"/>
        </w:rPr>
        <w:t xml:space="preserve">DSR </w:t>
      </w:r>
      <w:proofErr w:type="gramStart"/>
      <w:r w:rsidRPr="00D22677">
        <w:rPr>
          <w:u w:val="single"/>
        </w:rPr>
        <w:t>triggering</w:t>
      </w:r>
      <w:proofErr w:type="gramEnd"/>
    </w:p>
    <w:p w14:paraId="1665BA41" w14:textId="290803D5" w:rsidR="00D22677" w:rsidRPr="0028471A" w:rsidRDefault="0028471A" w:rsidP="00346B46">
      <w:pPr>
        <w:spacing w:after="0"/>
        <w:rPr>
          <w:color w:val="000000"/>
        </w:rPr>
      </w:pPr>
      <w:r>
        <w:rPr>
          <w:color w:val="000000"/>
        </w:rPr>
        <w:t xml:space="preserve">    </w:t>
      </w:r>
      <w:r w:rsidR="00D22677" w:rsidRPr="0028471A">
        <w:rPr>
          <w:color w:val="000000"/>
        </w:rPr>
        <w:t xml:space="preserve">In current MAC spec, we already have DSR triggering </w:t>
      </w:r>
      <w:r>
        <w:rPr>
          <w:color w:val="000000"/>
        </w:rPr>
        <w:t xml:space="preserve">condition in clause 5.4.9. We don’t see any impact if multiple pairs DSR reporting is introduced. Triggering and reporting can be independent to each other. </w:t>
      </w:r>
    </w:p>
    <w:p w14:paraId="3F0B858F" w14:textId="2EB708F2" w:rsidR="00D22677" w:rsidRPr="0028471A" w:rsidRDefault="0028471A" w:rsidP="00346B46">
      <w:pPr>
        <w:spacing w:after="0"/>
        <w:rPr>
          <w:color w:val="000000"/>
        </w:rPr>
      </w:pPr>
      <w:r>
        <w:rPr>
          <w:color w:val="000000"/>
        </w:rPr>
        <w:t>-- Clause 5.4.9 --</w:t>
      </w:r>
    </w:p>
    <w:p w14:paraId="2C3288F7" w14:textId="77777777" w:rsidR="00D22677" w:rsidRPr="0028471A" w:rsidRDefault="00D22677" w:rsidP="00D22677">
      <w:pPr>
        <w:spacing w:after="0"/>
        <w:rPr>
          <w:color w:val="000000"/>
        </w:rPr>
      </w:pPr>
      <w:r w:rsidRPr="0028471A">
        <w:rPr>
          <w:color w:val="000000"/>
        </w:rPr>
        <w:t>RRC controls the DSR procedure by configuring the following parameter:</w:t>
      </w:r>
    </w:p>
    <w:p w14:paraId="36515ED2" w14:textId="1F847B0B" w:rsidR="00D22677" w:rsidRPr="0028471A" w:rsidRDefault="00D22677" w:rsidP="00532F16">
      <w:pPr>
        <w:spacing w:after="0"/>
        <w:ind w:left="567"/>
        <w:rPr>
          <w:color w:val="000000"/>
        </w:rPr>
      </w:pPr>
      <w:r w:rsidRPr="0028471A">
        <w:rPr>
          <w:color w:val="000000"/>
        </w:rPr>
        <w:t>- remainingTimeThreshold (per LCG): the threshold on remaining time for triggering a DSR for a logical channel</w:t>
      </w:r>
      <w:r w:rsidR="0028471A">
        <w:rPr>
          <w:color w:val="000000"/>
        </w:rPr>
        <w:t xml:space="preserve"> </w:t>
      </w:r>
      <w:r w:rsidRPr="0028471A">
        <w:rPr>
          <w:color w:val="000000"/>
        </w:rPr>
        <w:t>within an LCG.</w:t>
      </w:r>
    </w:p>
    <w:p w14:paraId="67DCE474" w14:textId="01C9B3A5" w:rsidR="00D22677" w:rsidRPr="0028471A" w:rsidRDefault="0028471A" w:rsidP="00346B46">
      <w:pPr>
        <w:spacing w:after="0"/>
        <w:rPr>
          <w:color w:val="000000"/>
        </w:rPr>
      </w:pPr>
      <w:r>
        <w:rPr>
          <w:color w:val="000000"/>
        </w:rPr>
        <w:t>-- --</w:t>
      </w:r>
    </w:p>
    <w:p w14:paraId="396C61E4" w14:textId="674827B9" w:rsidR="00D22677" w:rsidRPr="00C10061" w:rsidRDefault="0028471A" w:rsidP="00346B46">
      <w:pPr>
        <w:spacing w:after="0"/>
        <w:rPr>
          <w:b/>
          <w:bCs/>
          <w:color w:val="000000"/>
        </w:rPr>
      </w:pPr>
      <w:bookmarkStart w:id="20" w:name="OLE_LINK105"/>
      <w:r>
        <w:rPr>
          <w:b/>
          <w:bCs/>
          <w:color w:val="000000"/>
        </w:rPr>
        <w:t xml:space="preserve">Proposal 1: </w:t>
      </w:r>
      <w:r>
        <w:rPr>
          <w:b/>
          <w:bCs/>
          <w:color w:val="000000"/>
        </w:rPr>
        <w:t>DSR triggering condition remains the same as in Rel-18.</w:t>
      </w:r>
    </w:p>
    <w:bookmarkEnd w:id="20"/>
    <w:p w14:paraId="61649CF0" w14:textId="399A152A" w:rsidR="0028471A" w:rsidRPr="0028471A" w:rsidRDefault="0028471A" w:rsidP="00346B46">
      <w:pPr>
        <w:spacing w:after="0"/>
        <w:rPr>
          <w:color w:val="000000"/>
          <w:u w:val="single"/>
        </w:rPr>
      </w:pPr>
      <w:r w:rsidRPr="0028471A">
        <w:rPr>
          <w:color w:val="000000"/>
          <w:u w:val="single"/>
        </w:rPr>
        <w:t>PDU set importance</w:t>
      </w:r>
      <w:r>
        <w:rPr>
          <w:color w:val="000000"/>
          <w:u w:val="single"/>
        </w:rPr>
        <w:t xml:space="preserve"> in </w:t>
      </w:r>
      <w:proofErr w:type="gramStart"/>
      <w:r>
        <w:rPr>
          <w:color w:val="000000"/>
          <w:u w:val="single"/>
        </w:rPr>
        <w:t>DSR</w:t>
      </w:r>
      <w:proofErr w:type="gramEnd"/>
    </w:p>
    <w:p w14:paraId="4C480315" w14:textId="77777777" w:rsidR="00240500" w:rsidRDefault="00240500" w:rsidP="00240500">
      <w:pPr>
        <w:pStyle w:val="TF"/>
        <w:jc w:val="left"/>
        <w:rPr>
          <w:rFonts w:ascii="Times New Roman" w:hAnsi="Times New Roman"/>
          <w:b w:val="0"/>
          <w:bCs/>
        </w:rPr>
      </w:pPr>
      <w:r>
        <w:rPr>
          <w:b w:val="0"/>
          <w:bCs/>
        </w:rPr>
        <w:lastRenderedPageBreak/>
        <w:t xml:space="preserve">    </w:t>
      </w:r>
      <w:r>
        <w:rPr>
          <w:rFonts w:ascii="Times New Roman" w:hAnsi="Times New Roman"/>
          <w:b w:val="0"/>
          <w:bCs/>
        </w:rPr>
        <w:t>PSI is introduced in Rel-18 XR, its purpose is to further distinguish the different level of importance within PDU set, although, PSI has 16 level difference importance level. It is unclear how to use the PSI information other than discard mechanism when timer expires in PDCP layer. Before RAN2 agree to introduce importance information into DSR, companies need to show the benefit of DSR enhancement with PSI information.</w:t>
      </w:r>
    </w:p>
    <w:p w14:paraId="01AB1520" w14:textId="5BD3CC0E" w:rsidR="00240500" w:rsidRDefault="00240500" w:rsidP="00240500">
      <w:pPr>
        <w:spacing w:after="0"/>
        <w:rPr>
          <w:b/>
          <w:bCs/>
          <w:color w:val="000000"/>
        </w:rPr>
      </w:pPr>
      <w:bookmarkStart w:id="21" w:name="OLE_LINK14"/>
      <w:bookmarkStart w:id="22" w:name="OLE_LINK94"/>
      <w:r>
        <w:rPr>
          <w:b/>
          <w:bCs/>
          <w:color w:val="000000"/>
        </w:rPr>
        <w:t xml:space="preserve">Proposal </w:t>
      </w:r>
      <w:r w:rsidR="0028471A">
        <w:rPr>
          <w:b/>
          <w:bCs/>
          <w:color w:val="000000"/>
        </w:rPr>
        <w:t>2</w:t>
      </w:r>
      <w:r>
        <w:rPr>
          <w:b/>
          <w:bCs/>
          <w:color w:val="000000"/>
        </w:rPr>
        <w:t>: RAN2 need to show the benefit before introducing importance information into DSR</w:t>
      </w:r>
      <w:bookmarkEnd w:id="21"/>
      <w:r w:rsidR="00C10061">
        <w:rPr>
          <w:b/>
          <w:bCs/>
          <w:color w:val="000000"/>
        </w:rPr>
        <w:t>, up to now, it is unclear how PSI in DSR brings any performance gain.</w:t>
      </w:r>
    </w:p>
    <w:bookmarkEnd w:id="22"/>
    <w:p w14:paraId="0722BE40" w14:textId="77777777" w:rsidR="00240500" w:rsidRDefault="00240500" w:rsidP="00346B46">
      <w:pPr>
        <w:spacing w:after="0"/>
        <w:rPr>
          <w:b/>
          <w:bCs/>
          <w:color w:val="000000"/>
        </w:rPr>
      </w:pPr>
    </w:p>
    <w:p w14:paraId="053B2CB2" w14:textId="536B3A27" w:rsidR="00CC7A30" w:rsidRPr="00CC7A30" w:rsidRDefault="00CC7A30" w:rsidP="00346B46">
      <w:pPr>
        <w:spacing w:after="0"/>
        <w:rPr>
          <w:color w:val="000000"/>
          <w:u w:val="single"/>
        </w:rPr>
      </w:pPr>
      <w:r w:rsidRPr="00CC7A30">
        <w:rPr>
          <w:color w:val="000000"/>
          <w:u w:val="single"/>
        </w:rPr>
        <w:t>N</w:t>
      </w:r>
      <w:r w:rsidRPr="00CC7A30">
        <w:rPr>
          <w:color w:val="000000"/>
          <w:u w:val="single"/>
        </w:rPr>
        <w:t>eed of thresholds configuration constraints</w:t>
      </w:r>
    </w:p>
    <w:p w14:paraId="075FE396" w14:textId="6E6BBA69" w:rsidR="00330068" w:rsidRDefault="00CC7A30" w:rsidP="00346B46">
      <w:pPr>
        <w:spacing w:after="0"/>
        <w:rPr>
          <w:color w:val="000000"/>
        </w:rPr>
      </w:pPr>
      <w:r>
        <w:rPr>
          <w:color w:val="000000"/>
        </w:rPr>
        <w:t xml:space="preserve">    UL scheduling is up to </w:t>
      </w:r>
      <w:bookmarkStart w:id="23" w:name="OLE_LINK99"/>
      <w:r>
        <w:rPr>
          <w:color w:val="000000"/>
        </w:rPr>
        <w:t>gNB implementation</w:t>
      </w:r>
      <w:bookmarkEnd w:id="23"/>
      <w:r>
        <w:rPr>
          <w:color w:val="000000"/>
        </w:rPr>
        <w:t>,</w:t>
      </w:r>
      <w:r w:rsidR="002F733C">
        <w:rPr>
          <w:color w:val="000000"/>
        </w:rPr>
        <w:t xml:space="preserve"> </w:t>
      </w:r>
      <w:proofErr w:type="gramStart"/>
      <w:r w:rsidR="002F733C">
        <w:rPr>
          <w:color w:val="000000"/>
        </w:rPr>
        <w:t>in order to</w:t>
      </w:r>
      <w:proofErr w:type="gramEnd"/>
      <w:r w:rsidR="002F733C">
        <w:rPr>
          <w:color w:val="000000"/>
        </w:rPr>
        <w:t xml:space="preserve"> let different infra vendors</w:t>
      </w:r>
      <w:r w:rsidR="00330068">
        <w:rPr>
          <w:color w:val="000000"/>
        </w:rPr>
        <w:t xml:space="preserve"> configure different granularity as they want</w:t>
      </w:r>
      <w:bookmarkStart w:id="24" w:name="OLE_LINK102"/>
      <w:r w:rsidR="00BC4EF1">
        <w:rPr>
          <w:color w:val="000000"/>
        </w:rPr>
        <w:t xml:space="preserve">, the </w:t>
      </w:r>
      <w:r w:rsidR="002F733C">
        <w:rPr>
          <w:color w:val="000000"/>
        </w:rPr>
        <w:t xml:space="preserve">remaining time </w:t>
      </w:r>
      <w:bookmarkEnd w:id="24"/>
      <w:r w:rsidR="002F733C">
        <w:rPr>
          <w:color w:val="000000"/>
        </w:rPr>
        <w:t>reporting steps should be configurable</w:t>
      </w:r>
      <w:r w:rsidR="00843829">
        <w:rPr>
          <w:color w:val="000000"/>
        </w:rPr>
        <w:t>.</w:t>
      </w:r>
      <w:r w:rsidR="002F733C">
        <w:rPr>
          <w:color w:val="000000"/>
        </w:rPr>
        <w:t xml:space="preserve"> </w:t>
      </w:r>
      <w:r w:rsidR="00843829">
        <w:rPr>
          <w:color w:val="000000"/>
        </w:rPr>
        <w:t xml:space="preserve">The configuration can be delivered </w:t>
      </w:r>
      <w:r w:rsidR="00330068">
        <w:rPr>
          <w:color w:val="000000"/>
        </w:rPr>
        <w:t>via RRC message.</w:t>
      </w:r>
    </w:p>
    <w:p w14:paraId="30564BDF" w14:textId="74D04FB5" w:rsidR="00CC7A30" w:rsidRDefault="00CC7A30" w:rsidP="00346B46">
      <w:pPr>
        <w:spacing w:after="0"/>
        <w:rPr>
          <w:b/>
          <w:bCs/>
          <w:color w:val="000000"/>
        </w:rPr>
      </w:pPr>
      <w:bookmarkStart w:id="25" w:name="OLE_LINK106"/>
      <w:r>
        <w:rPr>
          <w:b/>
          <w:bCs/>
          <w:color w:val="000000"/>
        </w:rPr>
        <w:t xml:space="preserve">Proposal </w:t>
      </w:r>
      <w:r>
        <w:rPr>
          <w:b/>
          <w:bCs/>
          <w:color w:val="000000"/>
        </w:rPr>
        <w:t>3</w:t>
      </w:r>
      <w:r>
        <w:rPr>
          <w:b/>
          <w:bCs/>
          <w:color w:val="000000"/>
        </w:rPr>
        <w:t xml:space="preserve">: RAN2 </w:t>
      </w:r>
      <w:r w:rsidR="00330068">
        <w:rPr>
          <w:b/>
          <w:bCs/>
          <w:color w:val="000000"/>
        </w:rPr>
        <w:t>to introduce new parameter(s) in NR RRC spec to configure the reporting</w:t>
      </w:r>
      <w:r w:rsidR="00330068" w:rsidRPr="00330068">
        <w:t xml:space="preserve"> </w:t>
      </w:r>
      <w:r w:rsidR="00330068" w:rsidRPr="00330068">
        <w:rPr>
          <w:b/>
          <w:bCs/>
          <w:color w:val="000000"/>
        </w:rPr>
        <w:t>granularity of remaining time</w:t>
      </w:r>
      <w:r w:rsidR="00330068">
        <w:rPr>
          <w:b/>
          <w:bCs/>
          <w:color w:val="000000"/>
        </w:rPr>
        <w:t>.</w:t>
      </w:r>
    </w:p>
    <w:bookmarkEnd w:id="25"/>
    <w:p w14:paraId="756B086D" w14:textId="77777777" w:rsidR="00CC7A30" w:rsidRDefault="00CC7A30" w:rsidP="00346B46">
      <w:pPr>
        <w:spacing w:after="0"/>
        <w:rPr>
          <w:b/>
          <w:bCs/>
          <w:color w:val="000000"/>
        </w:rPr>
      </w:pPr>
    </w:p>
    <w:p w14:paraId="22D50E39" w14:textId="6BBA5B31" w:rsidR="00D719D5" w:rsidRDefault="00A8295C" w:rsidP="0028471A">
      <w:pPr>
        <w:spacing w:after="0"/>
        <w:rPr>
          <w:b/>
          <w:bCs/>
          <w:color w:val="000000"/>
          <w:u w:val="single"/>
        </w:rPr>
      </w:pPr>
      <w:r>
        <w:rPr>
          <w:color w:val="000000"/>
          <w:u w:val="single"/>
        </w:rPr>
        <w:t>D</w:t>
      </w:r>
      <w:r w:rsidR="000470C7" w:rsidRPr="000470C7">
        <w:rPr>
          <w:color w:val="000000"/>
          <w:u w:val="single"/>
        </w:rPr>
        <w:t>elay-critical data definition</w:t>
      </w:r>
    </w:p>
    <w:p w14:paraId="36B4668C" w14:textId="1B7539FA" w:rsidR="000470C7" w:rsidRPr="00D719D5" w:rsidRDefault="00D719D5" w:rsidP="0028471A">
      <w:pPr>
        <w:spacing w:after="0"/>
        <w:rPr>
          <w:b/>
          <w:bCs/>
          <w:color w:val="000000"/>
          <w:u w:val="single"/>
        </w:rPr>
      </w:pPr>
      <w:r w:rsidRPr="00D719D5">
        <w:rPr>
          <w:b/>
          <w:bCs/>
          <w:color w:val="000000"/>
        </w:rPr>
        <w:t xml:space="preserve">    </w:t>
      </w:r>
      <w:r>
        <w:rPr>
          <w:color w:val="000000"/>
        </w:rPr>
        <w:t xml:space="preserve">We already have delay-critical data </w:t>
      </w:r>
      <w:r w:rsidRPr="00D719D5">
        <w:rPr>
          <w:color w:val="000000"/>
        </w:rPr>
        <w:t>definition</w:t>
      </w:r>
      <w:r>
        <w:rPr>
          <w:color w:val="000000"/>
        </w:rPr>
        <w:t xml:space="preserve"> and</w:t>
      </w:r>
      <w:r w:rsidR="00A8295C">
        <w:rPr>
          <w:color w:val="000000"/>
        </w:rPr>
        <w:t xml:space="preserve"> according to our proposal 1, we don’t any impact to the definition of delay-critical data.</w:t>
      </w:r>
    </w:p>
    <w:p w14:paraId="7C756D66" w14:textId="20F72F93" w:rsidR="00A8295C" w:rsidRDefault="00A8295C" w:rsidP="00A8295C">
      <w:pPr>
        <w:spacing w:after="0"/>
        <w:rPr>
          <w:color w:val="000000"/>
        </w:rPr>
      </w:pPr>
      <w:r>
        <w:rPr>
          <w:color w:val="000000"/>
        </w:rPr>
        <w:t>-- TS 38.323 --</w:t>
      </w:r>
    </w:p>
    <w:p w14:paraId="37D90A57" w14:textId="75181C56" w:rsidR="000470C7" w:rsidRDefault="00A8295C" w:rsidP="00A8295C">
      <w:pPr>
        <w:spacing w:after="0"/>
        <w:rPr>
          <w:color w:val="000000"/>
        </w:rPr>
      </w:pPr>
      <w:r w:rsidRPr="00A8295C">
        <w:rPr>
          <w:b/>
          <w:bCs/>
          <w:color w:val="000000"/>
        </w:rPr>
        <w:t>Delay-critical PDCP SDU</w:t>
      </w:r>
      <w:r w:rsidRPr="00A8295C">
        <w:rPr>
          <w:color w:val="000000"/>
        </w:rPr>
        <w:t xml:space="preserve">: if </w:t>
      </w:r>
      <w:r w:rsidRPr="00A8295C">
        <w:rPr>
          <w:i/>
          <w:iCs/>
          <w:color w:val="000000"/>
        </w:rPr>
        <w:t>pdu-SetDiscard</w:t>
      </w:r>
      <w:r w:rsidRPr="00A8295C">
        <w:rPr>
          <w:color w:val="000000"/>
        </w:rPr>
        <w:t xml:space="preserve"> is not configured, a PDCP SDU for which the remaining time till</w:t>
      </w:r>
      <w:r>
        <w:rPr>
          <w:color w:val="000000"/>
        </w:rPr>
        <w:t xml:space="preserve"> </w:t>
      </w:r>
      <w:r w:rsidRPr="00A8295C">
        <w:rPr>
          <w:i/>
          <w:iCs/>
          <w:color w:val="000000"/>
        </w:rPr>
        <w:t>discardTimer</w:t>
      </w:r>
      <w:r w:rsidRPr="00A8295C">
        <w:rPr>
          <w:color w:val="000000"/>
        </w:rPr>
        <w:t xml:space="preserve"> expiry is less than the </w:t>
      </w:r>
      <w:r w:rsidRPr="00A8295C">
        <w:rPr>
          <w:i/>
          <w:iCs/>
          <w:color w:val="000000"/>
        </w:rPr>
        <w:t>remainingTimeThreshold</w:t>
      </w:r>
      <w:r w:rsidRPr="00A8295C">
        <w:rPr>
          <w:color w:val="000000"/>
        </w:rPr>
        <w:t xml:space="preserve">. If </w:t>
      </w:r>
      <w:r w:rsidRPr="00A8295C">
        <w:rPr>
          <w:i/>
          <w:iCs/>
          <w:color w:val="000000"/>
        </w:rPr>
        <w:t>pdu-SetDiscard</w:t>
      </w:r>
      <w:r w:rsidRPr="00A8295C">
        <w:rPr>
          <w:color w:val="000000"/>
        </w:rPr>
        <w:t xml:space="preserve"> is configured, a PDCP SDU belonging</w:t>
      </w:r>
      <w:r>
        <w:rPr>
          <w:color w:val="000000"/>
        </w:rPr>
        <w:t xml:space="preserve"> </w:t>
      </w:r>
      <w:r w:rsidRPr="00A8295C">
        <w:rPr>
          <w:color w:val="000000"/>
        </w:rPr>
        <w:t xml:space="preserve">to a PDU Set of which at least one PDCP SDU has the remaining time till </w:t>
      </w:r>
      <w:r w:rsidRPr="00A8295C">
        <w:rPr>
          <w:i/>
          <w:iCs/>
          <w:color w:val="000000"/>
        </w:rPr>
        <w:t>discardTimer</w:t>
      </w:r>
      <w:r w:rsidRPr="00A8295C">
        <w:rPr>
          <w:color w:val="000000"/>
        </w:rPr>
        <w:t xml:space="preserve"> expiry less than the</w:t>
      </w:r>
      <w:r>
        <w:rPr>
          <w:color w:val="000000"/>
        </w:rPr>
        <w:t xml:space="preserve"> </w:t>
      </w:r>
      <w:r w:rsidRPr="00A8295C">
        <w:rPr>
          <w:i/>
          <w:iCs/>
          <w:color w:val="000000"/>
        </w:rPr>
        <w:t>remainingTimeThreshold</w:t>
      </w:r>
      <w:r w:rsidRPr="00A8295C">
        <w:rPr>
          <w:color w:val="000000"/>
        </w:rPr>
        <w:t>.</w:t>
      </w:r>
    </w:p>
    <w:p w14:paraId="44C44B05" w14:textId="028710A5" w:rsidR="00A8295C" w:rsidRDefault="00A8295C" w:rsidP="0028471A">
      <w:pPr>
        <w:spacing w:after="0"/>
        <w:rPr>
          <w:color w:val="000000"/>
        </w:rPr>
      </w:pPr>
      <w:r>
        <w:rPr>
          <w:color w:val="000000"/>
        </w:rPr>
        <w:t>-- --</w:t>
      </w:r>
    </w:p>
    <w:p w14:paraId="258CFE69" w14:textId="74063D48" w:rsidR="005E0F96" w:rsidRDefault="005E0F96" w:rsidP="005E0F96">
      <w:pPr>
        <w:spacing w:after="0"/>
        <w:rPr>
          <w:b/>
          <w:bCs/>
          <w:color w:val="000000"/>
        </w:rPr>
      </w:pPr>
      <w:bookmarkStart w:id="26" w:name="OLE_LINK107"/>
      <w:r>
        <w:rPr>
          <w:b/>
          <w:bCs/>
          <w:color w:val="000000"/>
        </w:rPr>
        <w:t xml:space="preserve">Proposal </w:t>
      </w:r>
      <w:r w:rsidR="00F3624B">
        <w:rPr>
          <w:b/>
          <w:bCs/>
          <w:color w:val="000000"/>
        </w:rPr>
        <w:t>4</w:t>
      </w:r>
      <w:r>
        <w:rPr>
          <w:b/>
          <w:bCs/>
          <w:color w:val="000000"/>
        </w:rPr>
        <w:t>:</w:t>
      </w:r>
      <w:r w:rsidR="00D46421">
        <w:rPr>
          <w:b/>
          <w:bCs/>
          <w:color w:val="000000"/>
        </w:rPr>
        <w:t xml:space="preserve"> The definition of delay-critical data remains the same as in Rel-18</w:t>
      </w:r>
      <w:r>
        <w:rPr>
          <w:b/>
          <w:bCs/>
          <w:color w:val="000000"/>
        </w:rPr>
        <w:t>.</w:t>
      </w:r>
    </w:p>
    <w:bookmarkEnd w:id="26"/>
    <w:p w14:paraId="2EB9A394" w14:textId="351D9143" w:rsidR="0028471A" w:rsidRPr="000470C7" w:rsidRDefault="00A8295C" w:rsidP="0028471A">
      <w:pPr>
        <w:spacing w:after="0"/>
        <w:rPr>
          <w:color w:val="000000"/>
          <w:u w:val="single"/>
        </w:rPr>
      </w:pPr>
      <w:r>
        <w:rPr>
          <w:color w:val="000000"/>
          <w:u w:val="single"/>
        </w:rPr>
        <w:t>I</w:t>
      </w:r>
      <w:r w:rsidR="0028471A" w:rsidRPr="000470C7">
        <w:rPr>
          <w:color w:val="000000"/>
          <w:u w:val="single"/>
        </w:rPr>
        <w:t>nclusion of non-delay critical data</w:t>
      </w:r>
    </w:p>
    <w:p w14:paraId="73A0AD55" w14:textId="04D288DB" w:rsidR="0028471A" w:rsidRPr="00A8295C" w:rsidRDefault="00A8295C" w:rsidP="00346B46">
      <w:pPr>
        <w:spacing w:after="0"/>
        <w:rPr>
          <w:color w:val="000000"/>
        </w:rPr>
      </w:pPr>
      <w:r>
        <w:rPr>
          <w:color w:val="000000"/>
        </w:rPr>
        <w:t xml:space="preserve">    </w:t>
      </w:r>
      <w:r w:rsidRPr="00A8295C">
        <w:rPr>
          <w:color w:val="000000"/>
        </w:rPr>
        <w:t>For</w:t>
      </w:r>
      <w:r>
        <w:rPr>
          <w:color w:val="000000"/>
        </w:rPr>
        <w:t xml:space="preserve"> non-delay critical data, it can be handled by BSR. gNB can figure out the amount of non-delay critical data</w:t>
      </w:r>
      <w:r w:rsidR="00F3624B">
        <w:rPr>
          <w:color w:val="000000"/>
        </w:rPr>
        <w:t xml:space="preserve"> via BSR and DSR (For example, buffer size in BSR minus buffer size in DSR). Therefore, we don’t see the need to include non-delay critical data in DSR.</w:t>
      </w:r>
    </w:p>
    <w:p w14:paraId="2320E3D5" w14:textId="295164AC" w:rsidR="005E0F96" w:rsidRDefault="005E0F96" w:rsidP="005E0F96">
      <w:pPr>
        <w:spacing w:after="0"/>
        <w:rPr>
          <w:b/>
          <w:bCs/>
          <w:color w:val="000000"/>
        </w:rPr>
      </w:pPr>
      <w:bookmarkStart w:id="27" w:name="OLE_LINK108"/>
      <w:r>
        <w:rPr>
          <w:b/>
          <w:bCs/>
          <w:color w:val="000000"/>
        </w:rPr>
        <w:t xml:space="preserve">Proposal </w:t>
      </w:r>
      <w:r w:rsidR="00F3624B">
        <w:rPr>
          <w:b/>
          <w:bCs/>
          <w:color w:val="000000"/>
        </w:rPr>
        <w:t>5</w:t>
      </w:r>
      <w:r>
        <w:rPr>
          <w:b/>
          <w:bCs/>
          <w:color w:val="000000"/>
        </w:rPr>
        <w:t>:</w:t>
      </w:r>
      <w:r w:rsidR="000C618F">
        <w:rPr>
          <w:b/>
          <w:bCs/>
          <w:color w:val="000000"/>
        </w:rPr>
        <w:t xml:space="preserve"> There is no need to report non-delay critical data in DSR</w:t>
      </w:r>
      <w:r>
        <w:rPr>
          <w:b/>
          <w:bCs/>
          <w:color w:val="000000"/>
        </w:rPr>
        <w:t>.</w:t>
      </w:r>
    </w:p>
    <w:p w14:paraId="7D0DD55A" w14:textId="77777777" w:rsidR="00EC2DE6" w:rsidRPr="00147292" w:rsidRDefault="00EC2DE6" w:rsidP="00D76488">
      <w:pPr>
        <w:pBdr>
          <w:bottom w:val="single" w:sz="12" w:space="1" w:color="auto"/>
        </w:pBdr>
        <w:tabs>
          <w:tab w:val="left" w:pos="567"/>
        </w:tabs>
        <w:rPr>
          <w:b/>
          <w:bCs/>
        </w:rPr>
      </w:pPr>
      <w:bookmarkStart w:id="28" w:name="OLE_LINK46"/>
      <w:bookmarkEnd w:id="14"/>
      <w:bookmarkEnd w:id="15"/>
      <w:bookmarkEnd w:id="27"/>
    </w:p>
    <w:bookmarkEnd w:id="16"/>
    <w:bookmarkEnd w:id="17"/>
    <w:bookmarkEnd w:id="18"/>
    <w:p w14:paraId="616D6F1C" w14:textId="3AF131E8" w:rsidR="00BD6EBB" w:rsidRDefault="00BD6EBB" w:rsidP="00BD6EBB">
      <w:pPr>
        <w:pStyle w:val="Heading3"/>
        <w:rPr>
          <w:rFonts w:eastAsia="PMingLiU" w:cs="Arial"/>
          <w:color w:val="000000"/>
          <w:lang w:eastAsia="zh-TW"/>
        </w:rPr>
      </w:pPr>
      <w:r>
        <w:rPr>
          <w:color w:val="000000"/>
        </w:rPr>
        <w:t>3</w:t>
      </w:r>
      <w:r>
        <w:rPr>
          <w:color w:val="000000"/>
        </w:rPr>
        <w:tab/>
      </w:r>
      <w:r w:rsidRPr="00BD6EBB">
        <w:rPr>
          <w:rFonts w:eastAsia="PMingLiU" w:cs="Arial"/>
          <w:color w:val="000000"/>
          <w:lang w:eastAsia="zh-TW"/>
        </w:rPr>
        <w:t>Conclusion</w:t>
      </w:r>
    </w:p>
    <w:p w14:paraId="27E1EC38" w14:textId="0677A43D" w:rsidR="00BD6EBB" w:rsidRPr="00147292" w:rsidRDefault="00BD6EBB" w:rsidP="001A3EE8">
      <w:pPr>
        <w:spacing w:after="0"/>
      </w:pPr>
      <w:r>
        <w:t>This document promulgated the following proposals:</w:t>
      </w:r>
    </w:p>
    <w:p w14:paraId="2F410A21" w14:textId="77777777" w:rsidR="0072656B" w:rsidRDefault="0072656B" w:rsidP="0072656B">
      <w:pPr>
        <w:spacing w:after="0"/>
        <w:rPr>
          <w:b/>
          <w:bCs/>
          <w:color w:val="000000"/>
        </w:rPr>
      </w:pPr>
      <w:bookmarkStart w:id="29" w:name="OLE_LINK2"/>
      <w:bookmarkEnd w:id="28"/>
      <w:r>
        <w:rPr>
          <w:b/>
          <w:bCs/>
          <w:color w:val="000000"/>
        </w:rPr>
        <w:t>Proposal 1: DSR triggering condition remains the same as in Rel-18.</w:t>
      </w:r>
    </w:p>
    <w:p w14:paraId="2CB772CB" w14:textId="77777777" w:rsidR="0072656B" w:rsidRDefault="0072656B" w:rsidP="0072656B">
      <w:pPr>
        <w:spacing w:after="0"/>
        <w:rPr>
          <w:b/>
          <w:bCs/>
          <w:color w:val="000000"/>
        </w:rPr>
      </w:pPr>
      <w:r>
        <w:rPr>
          <w:b/>
          <w:bCs/>
          <w:color w:val="000000"/>
        </w:rPr>
        <w:t>Proposal 2: RAN2 need to show the benefit before introducing importance information into DSR, up to now, it is unclear how PSI in DSR brings any performance gain.</w:t>
      </w:r>
    </w:p>
    <w:p w14:paraId="183BAF12" w14:textId="77777777" w:rsidR="0072656B" w:rsidRDefault="0072656B" w:rsidP="0072656B">
      <w:pPr>
        <w:spacing w:after="0"/>
        <w:rPr>
          <w:b/>
          <w:bCs/>
          <w:color w:val="000000"/>
        </w:rPr>
      </w:pPr>
      <w:r>
        <w:rPr>
          <w:b/>
          <w:bCs/>
          <w:color w:val="000000"/>
        </w:rPr>
        <w:t>Proposal 3: RAN2 to introduce new parameter(s) in NR RRC spec to configure the reporting</w:t>
      </w:r>
      <w:r>
        <w:t xml:space="preserve"> </w:t>
      </w:r>
      <w:r>
        <w:rPr>
          <w:b/>
          <w:bCs/>
          <w:color w:val="000000"/>
        </w:rPr>
        <w:t>granularity of remaining time.</w:t>
      </w:r>
    </w:p>
    <w:p w14:paraId="6D9409CE" w14:textId="77777777" w:rsidR="0072656B" w:rsidRDefault="0072656B" w:rsidP="0072656B">
      <w:pPr>
        <w:spacing w:after="0"/>
        <w:rPr>
          <w:b/>
          <w:bCs/>
          <w:color w:val="000000"/>
        </w:rPr>
      </w:pPr>
      <w:r>
        <w:rPr>
          <w:b/>
          <w:bCs/>
          <w:color w:val="000000"/>
        </w:rPr>
        <w:t>Proposal 4: The definition of delay-critical data remains the same as in Rel-18.</w:t>
      </w:r>
    </w:p>
    <w:p w14:paraId="758EC7EA" w14:textId="77777777" w:rsidR="0072656B" w:rsidRDefault="0072656B" w:rsidP="0072656B">
      <w:pPr>
        <w:spacing w:after="0"/>
        <w:rPr>
          <w:b/>
          <w:bCs/>
          <w:color w:val="000000"/>
        </w:rPr>
      </w:pPr>
      <w:r>
        <w:rPr>
          <w:b/>
          <w:bCs/>
          <w:color w:val="000000"/>
        </w:rPr>
        <w:lastRenderedPageBreak/>
        <w:t>Proposal 5: There is no need to report non-delay critical data in DSR.</w:t>
      </w:r>
    </w:p>
    <w:bookmarkEnd w:id="29"/>
    <w:p w14:paraId="11657864" w14:textId="77777777" w:rsidR="00867231" w:rsidRDefault="00867231" w:rsidP="00867231">
      <w:pPr>
        <w:pBdr>
          <w:bottom w:val="single" w:sz="12" w:space="1" w:color="auto"/>
        </w:pBdr>
        <w:tabs>
          <w:tab w:val="left" w:pos="567"/>
        </w:tabs>
        <w:rPr>
          <w:b/>
          <w:bCs/>
        </w:rPr>
      </w:pPr>
    </w:p>
    <w:p w14:paraId="26BFA764" w14:textId="3E274CD8" w:rsidR="00916091" w:rsidRDefault="004D7E6F" w:rsidP="00916091">
      <w:pPr>
        <w:pStyle w:val="Heading3"/>
        <w:rPr>
          <w:rFonts w:eastAsia="PMingLiU" w:cs="Arial"/>
          <w:color w:val="000000"/>
          <w:lang w:eastAsia="zh-TW"/>
        </w:rPr>
      </w:pPr>
      <w:bookmarkStart w:id="30" w:name="OLE_LINK22"/>
      <w:r>
        <w:rPr>
          <w:color w:val="000000"/>
        </w:rPr>
        <w:t>4</w:t>
      </w:r>
      <w:r w:rsidR="00916091">
        <w:rPr>
          <w:color w:val="000000"/>
        </w:rPr>
        <w:tab/>
      </w:r>
      <w:r w:rsidR="00281969">
        <w:rPr>
          <w:rFonts w:eastAsia="PMingLiU" w:cs="Arial"/>
          <w:color w:val="000000"/>
          <w:lang w:eastAsia="zh-TW"/>
        </w:rPr>
        <w:t>Reference</w:t>
      </w:r>
    </w:p>
    <w:p w14:paraId="3E6DAC06" w14:textId="1C00E2C9" w:rsidR="00281969" w:rsidRDefault="00281969" w:rsidP="00281969">
      <w:pPr>
        <w:spacing w:after="0"/>
        <w:rPr>
          <w:color w:val="000000"/>
        </w:rPr>
      </w:pPr>
      <w:bookmarkStart w:id="31" w:name="OLE_LINK10"/>
      <w:bookmarkEnd w:id="30"/>
      <w:r>
        <w:rPr>
          <w:color w:val="000000"/>
        </w:rPr>
        <w:t>[1]</w:t>
      </w:r>
      <w:r>
        <w:rPr>
          <w:color w:val="000000"/>
        </w:rPr>
        <w:tab/>
      </w:r>
      <w:hyperlink r:id="rId7" w:history="1">
        <w:r w:rsidR="00E048AF" w:rsidRPr="001C0933">
          <w:rPr>
            <w:rStyle w:val="Hyperlink"/>
          </w:rPr>
          <w:t>RP-24</w:t>
        </w:r>
        <w:r w:rsidR="00B168EA" w:rsidRPr="001C0933">
          <w:rPr>
            <w:rStyle w:val="Hyperlink"/>
          </w:rPr>
          <w:t>1771</w:t>
        </w:r>
      </w:hyperlink>
      <w:r w:rsidR="00E048AF" w:rsidRPr="00E048AF">
        <w:rPr>
          <w:color w:val="000000"/>
        </w:rPr>
        <w:t>, Revised WID on XR (eXtended Reality) for NR Phase 3</w:t>
      </w:r>
      <w:r w:rsidR="00B46C03">
        <w:rPr>
          <w:color w:val="000000"/>
        </w:rPr>
        <w:t xml:space="preserve">, </w:t>
      </w:r>
      <w:r w:rsidR="00B46C03" w:rsidRPr="00B46C03">
        <w:rPr>
          <w:color w:val="000000"/>
        </w:rPr>
        <w:t>Nokia (Rapporteur)</w:t>
      </w:r>
      <w:r w:rsidR="00E048AF" w:rsidRPr="00E048AF">
        <w:rPr>
          <w:color w:val="000000"/>
        </w:rPr>
        <w:t>.</w:t>
      </w:r>
    </w:p>
    <w:bookmarkEnd w:id="31"/>
    <w:p w14:paraId="557111D4" w14:textId="6DC5C6E8" w:rsidR="00281969" w:rsidRDefault="00281969" w:rsidP="00281969">
      <w:pPr>
        <w:rPr>
          <w:lang w:eastAsia="zh-TW"/>
        </w:rPr>
      </w:pPr>
    </w:p>
    <w:bookmarkEnd w:id="19"/>
    <w:p w14:paraId="576CAAC4" w14:textId="0F3D534A" w:rsidR="00281969" w:rsidRDefault="00281969" w:rsidP="00281969">
      <w:pPr>
        <w:rPr>
          <w:lang w:eastAsia="zh-TW"/>
        </w:rPr>
      </w:pPr>
    </w:p>
    <w:sectPr w:rsidR="00281969"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9E6BE" w14:textId="77777777" w:rsidR="00106129" w:rsidRDefault="00106129">
      <w:r>
        <w:separator/>
      </w:r>
    </w:p>
  </w:endnote>
  <w:endnote w:type="continuationSeparator" w:id="0">
    <w:p w14:paraId="798215F6" w14:textId="77777777" w:rsidR="00106129" w:rsidRDefault="0010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B9B1"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551" w14:textId="77777777" w:rsidR="00106129" w:rsidRDefault="00106129">
      <w:r>
        <w:separator/>
      </w:r>
    </w:p>
  </w:footnote>
  <w:footnote w:type="continuationSeparator" w:id="0">
    <w:p w14:paraId="195CDA5B" w14:textId="77777777" w:rsidR="00106129" w:rsidRDefault="00106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CA07F36"/>
    <w:multiLevelType w:val="hybridMultilevel"/>
    <w:tmpl w:val="9C38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53654"/>
    <w:multiLevelType w:val="hybridMultilevel"/>
    <w:tmpl w:val="2C228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AF6A1A"/>
    <w:multiLevelType w:val="hybridMultilevel"/>
    <w:tmpl w:val="7B10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46505">
    <w:abstractNumId w:val="3"/>
  </w:num>
  <w:num w:numId="2" w16cid:durableId="946812757">
    <w:abstractNumId w:val="3"/>
  </w:num>
  <w:num w:numId="3" w16cid:durableId="1702244674">
    <w:abstractNumId w:val="16"/>
  </w:num>
  <w:num w:numId="4" w16cid:durableId="1546599162">
    <w:abstractNumId w:val="6"/>
  </w:num>
  <w:num w:numId="5" w16cid:durableId="1363245543">
    <w:abstractNumId w:val="12"/>
  </w:num>
  <w:num w:numId="6" w16cid:durableId="1751925283">
    <w:abstractNumId w:val="4"/>
  </w:num>
  <w:num w:numId="7" w16cid:durableId="89084844">
    <w:abstractNumId w:val="13"/>
  </w:num>
  <w:num w:numId="8" w16cid:durableId="901212140">
    <w:abstractNumId w:val="15"/>
  </w:num>
  <w:num w:numId="9" w16cid:durableId="307707587">
    <w:abstractNumId w:val="17"/>
  </w:num>
  <w:num w:numId="10" w16cid:durableId="69231035">
    <w:abstractNumId w:val="11"/>
  </w:num>
  <w:num w:numId="11" w16cid:durableId="207381038">
    <w:abstractNumId w:val="7"/>
  </w:num>
  <w:num w:numId="12" w16cid:durableId="1207568832">
    <w:abstractNumId w:val="1"/>
  </w:num>
  <w:num w:numId="13" w16cid:durableId="774524228">
    <w:abstractNumId w:val="2"/>
  </w:num>
  <w:num w:numId="14" w16cid:durableId="1590579564">
    <w:abstractNumId w:val="14"/>
  </w:num>
  <w:num w:numId="15" w16cid:durableId="1633092400">
    <w:abstractNumId w:val="9"/>
  </w:num>
  <w:num w:numId="16" w16cid:durableId="1774401452">
    <w:abstractNumId w:val="8"/>
  </w:num>
  <w:num w:numId="17" w16cid:durableId="459566957">
    <w:abstractNumId w:val="0"/>
  </w:num>
  <w:num w:numId="18" w16cid:durableId="1435906627">
    <w:abstractNumId w:val="18"/>
  </w:num>
  <w:num w:numId="19" w16cid:durableId="1784184351">
    <w:abstractNumId w:val="5"/>
  </w:num>
  <w:num w:numId="20" w16cid:durableId="345256014">
    <w:abstractNumId w:val="10"/>
  </w:num>
  <w:num w:numId="21" w16cid:durableId="10498445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160"/>
    <w:rsid w:val="00001C6D"/>
    <w:rsid w:val="0000238A"/>
    <w:rsid w:val="00003053"/>
    <w:rsid w:val="000034AB"/>
    <w:rsid w:val="000036E5"/>
    <w:rsid w:val="00003B2B"/>
    <w:rsid w:val="00003DD9"/>
    <w:rsid w:val="00004348"/>
    <w:rsid w:val="000070C4"/>
    <w:rsid w:val="000103EC"/>
    <w:rsid w:val="00010D3D"/>
    <w:rsid w:val="000114CA"/>
    <w:rsid w:val="0001181D"/>
    <w:rsid w:val="00011DFC"/>
    <w:rsid w:val="00012A65"/>
    <w:rsid w:val="00014528"/>
    <w:rsid w:val="00014FE9"/>
    <w:rsid w:val="000153B1"/>
    <w:rsid w:val="00015E67"/>
    <w:rsid w:val="0001660E"/>
    <w:rsid w:val="00016C9C"/>
    <w:rsid w:val="00016E95"/>
    <w:rsid w:val="00017416"/>
    <w:rsid w:val="000174F9"/>
    <w:rsid w:val="0002010B"/>
    <w:rsid w:val="00020708"/>
    <w:rsid w:val="00020C1B"/>
    <w:rsid w:val="0002209B"/>
    <w:rsid w:val="00023471"/>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2946"/>
    <w:rsid w:val="000436CB"/>
    <w:rsid w:val="00043A47"/>
    <w:rsid w:val="00044A28"/>
    <w:rsid w:val="00044DAF"/>
    <w:rsid w:val="000450CA"/>
    <w:rsid w:val="0004642F"/>
    <w:rsid w:val="000465D3"/>
    <w:rsid w:val="000468CD"/>
    <w:rsid w:val="00046E2C"/>
    <w:rsid w:val="00046ED6"/>
    <w:rsid w:val="000470C7"/>
    <w:rsid w:val="00047B94"/>
    <w:rsid w:val="00050795"/>
    <w:rsid w:val="00050A16"/>
    <w:rsid w:val="00050B58"/>
    <w:rsid w:val="00051776"/>
    <w:rsid w:val="0005285F"/>
    <w:rsid w:val="00052AE7"/>
    <w:rsid w:val="00055B82"/>
    <w:rsid w:val="000560B4"/>
    <w:rsid w:val="00056A23"/>
    <w:rsid w:val="00056A79"/>
    <w:rsid w:val="00056BFB"/>
    <w:rsid w:val="00056CA7"/>
    <w:rsid w:val="00056E4A"/>
    <w:rsid w:val="000575CB"/>
    <w:rsid w:val="00057621"/>
    <w:rsid w:val="00057BBB"/>
    <w:rsid w:val="00061605"/>
    <w:rsid w:val="00063402"/>
    <w:rsid w:val="00063769"/>
    <w:rsid w:val="00063986"/>
    <w:rsid w:val="00063B21"/>
    <w:rsid w:val="00063CC6"/>
    <w:rsid w:val="00064199"/>
    <w:rsid w:val="00064B4F"/>
    <w:rsid w:val="00064F65"/>
    <w:rsid w:val="00064F7E"/>
    <w:rsid w:val="0006531F"/>
    <w:rsid w:val="00065BAD"/>
    <w:rsid w:val="00067216"/>
    <w:rsid w:val="0007138E"/>
    <w:rsid w:val="00071A10"/>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DAA"/>
    <w:rsid w:val="000875ED"/>
    <w:rsid w:val="000914E2"/>
    <w:rsid w:val="00091AAD"/>
    <w:rsid w:val="00092102"/>
    <w:rsid w:val="000931FF"/>
    <w:rsid w:val="000937FD"/>
    <w:rsid w:val="00094320"/>
    <w:rsid w:val="000956D2"/>
    <w:rsid w:val="00096228"/>
    <w:rsid w:val="0009738D"/>
    <w:rsid w:val="0009758A"/>
    <w:rsid w:val="00097833"/>
    <w:rsid w:val="000A00AD"/>
    <w:rsid w:val="000A0820"/>
    <w:rsid w:val="000A2D67"/>
    <w:rsid w:val="000A4353"/>
    <w:rsid w:val="000A56D6"/>
    <w:rsid w:val="000A5961"/>
    <w:rsid w:val="000A61B4"/>
    <w:rsid w:val="000A71C3"/>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18F"/>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187"/>
    <w:rsid w:val="000E59B2"/>
    <w:rsid w:val="000E5E31"/>
    <w:rsid w:val="000E678C"/>
    <w:rsid w:val="000E67E3"/>
    <w:rsid w:val="000F1992"/>
    <w:rsid w:val="000F28A0"/>
    <w:rsid w:val="000F2D35"/>
    <w:rsid w:val="000F3FD7"/>
    <w:rsid w:val="000F4460"/>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129"/>
    <w:rsid w:val="00106EAA"/>
    <w:rsid w:val="0010757A"/>
    <w:rsid w:val="00107BFC"/>
    <w:rsid w:val="001108FE"/>
    <w:rsid w:val="00110CAD"/>
    <w:rsid w:val="00111161"/>
    <w:rsid w:val="001117C8"/>
    <w:rsid w:val="00111A3E"/>
    <w:rsid w:val="00111FB8"/>
    <w:rsid w:val="00112D06"/>
    <w:rsid w:val="00112DFE"/>
    <w:rsid w:val="00113047"/>
    <w:rsid w:val="00113C9A"/>
    <w:rsid w:val="00113D7B"/>
    <w:rsid w:val="0011464B"/>
    <w:rsid w:val="00115E4F"/>
    <w:rsid w:val="001173E1"/>
    <w:rsid w:val="00117653"/>
    <w:rsid w:val="00117941"/>
    <w:rsid w:val="00121208"/>
    <w:rsid w:val="00121DF3"/>
    <w:rsid w:val="0012239D"/>
    <w:rsid w:val="001227EC"/>
    <w:rsid w:val="00122CE3"/>
    <w:rsid w:val="00123085"/>
    <w:rsid w:val="00123CD1"/>
    <w:rsid w:val="00124F1D"/>
    <w:rsid w:val="0012503F"/>
    <w:rsid w:val="0012504A"/>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6A78"/>
    <w:rsid w:val="001377A3"/>
    <w:rsid w:val="00137BBD"/>
    <w:rsid w:val="001405E2"/>
    <w:rsid w:val="001406F0"/>
    <w:rsid w:val="0014084F"/>
    <w:rsid w:val="00141273"/>
    <w:rsid w:val="001417ED"/>
    <w:rsid w:val="00142154"/>
    <w:rsid w:val="001424DE"/>
    <w:rsid w:val="00142D08"/>
    <w:rsid w:val="00143DC8"/>
    <w:rsid w:val="001450CC"/>
    <w:rsid w:val="00146000"/>
    <w:rsid w:val="00146024"/>
    <w:rsid w:val="001465BA"/>
    <w:rsid w:val="00146906"/>
    <w:rsid w:val="00146A13"/>
    <w:rsid w:val="00146C3D"/>
    <w:rsid w:val="00147292"/>
    <w:rsid w:val="00147328"/>
    <w:rsid w:val="00147438"/>
    <w:rsid w:val="00147E3E"/>
    <w:rsid w:val="001508B3"/>
    <w:rsid w:val="00151A42"/>
    <w:rsid w:val="001521C5"/>
    <w:rsid w:val="001526B5"/>
    <w:rsid w:val="00153451"/>
    <w:rsid w:val="00153CC4"/>
    <w:rsid w:val="0015417E"/>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2F8"/>
    <w:rsid w:val="0017494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01E0"/>
    <w:rsid w:val="001913EE"/>
    <w:rsid w:val="0019371F"/>
    <w:rsid w:val="00194A58"/>
    <w:rsid w:val="001965BB"/>
    <w:rsid w:val="00197CF2"/>
    <w:rsid w:val="001A0A48"/>
    <w:rsid w:val="001A0E54"/>
    <w:rsid w:val="001A1A85"/>
    <w:rsid w:val="001A21F0"/>
    <w:rsid w:val="001A2841"/>
    <w:rsid w:val="001A36F4"/>
    <w:rsid w:val="001A3EE8"/>
    <w:rsid w:val="001A42BA"/>
    <w:rsid w:val="001A4B5D"/>
    <w:rsid w:val="001A5051"/>
    <w:rsid w:val="001A5A96"/>
    <w:rsid w:val="001A6598"/>
    <w:rsid w:val="001A6DD8"/>
    <w:rsid w:val="001A6EFA"/>
    <w:rsid w:val="001B08ED"/>
    <w:rsid w:val="001B140D"/>
    <w:rsid w:val="001B2679"/>
    <w:rsid w:val="001B36B4"/>
    <w:rsid w:val="001B5520"/>
    <w:rsid w:val="001B59B6"/>
    <w:rsid w:val="001B59BA"/>
    <w:rsid w:val="001B5C05"/>
    <w:rsid w:val="001B5F41"/>
    <w:rsid w:val="001C057C"/>
    <w:rsid w:val="001C0933"/>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B3A"/>
    <w:rsid w:val="001D5F9B"/>
    <w:rsid w:val="001D641D"/>
    <w:rsid w:val="001D72DC"/>
    <w:rsid w:val="001D797D"/>
    <w:rsid w:val="001E02AA"/>
    <w:rsid w:val="001E0EC9"/>
    <w:rsid w:val="001E10F6"/>
    <w:rsid w:val="001E11D7"/>
    <w:rsid w:val="001E1A58"/>
    <w:rsid w:val="001E2232"/>
    <w:rsid w:val="001E235C"/>
    <w:rsid w:val="001E25FC"/>
    <w:rsid w:val="001E2D40"/>
    <w:rsid w:val="001E3C47"/>
    <w:rsid w:val="001E45DE"/>
    <w:rsid w:val="001E52D9"/>
    <w:rsid w:val="001E589A"/>
    <w:rsid w:val="001E5C64"/>
    <w:rsid w:val="001E5E75"/>
    <w:rsid w:val="001E5E87"/>
    <w:rsid w:val="001E718A"/>
    <w:rsid w:val="001F1F1B"/>
    <w:rsid w:val="001F2050"/>
    <w:rsid w:val="001F28AB"/>
    <w:rsid w:val="001F2D7C"/>
    <w:rsid w:val="001F3C2C"/>
    <w:rsid w:val="001F4166"/>
    <w:rsid w:val="001F4C5F"/>
    <w:rsid w:val="001F54FB"/>
    <w:rsid w:val="001F609C"/>
    <w:rsid w:val="001F6137"/>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D70"/>
    <w:rsid w:val="00224397"/>
    <w:rsid w:val="0022497B"/>
    <w:rsid w:val="00224AD0"/>
    <w:rsid w:val="00224FF3"/>
    <w:rsid w:val="00225253"/>
    <w:rsid w:val="00225347"/>
    <w:rsid w:val="002254CE"/>
    <w:rsid w:val="002257AA"/>
    <w:rsid w:val="0022593B"/>
    <w:rsid w:val="00225AA1"/>
    <w:rsid w:val="0022672B"/>
    <w:rsid w:val="002275A8"/>
    <w:rsid w:val="0022775B"/>
    <w:rsid w:val="00230B8F"/>
    <w:rsid w:val="0023119E"/>
    <w:rsid w:val="00231BC4"/>
    <w:rsid w:val="00231DE4"/>
    <w:rsid w:val="00232AC4"/>
    <w:rsid w:val="002334E3"/>
    <w:rsid w:val="00233AE9"/>
    <w:rsid w:val="00235706"/>
    <w:rsid w:val="00235E9F"/>
    <w:rsid w:val="00235F30"/>
    <w:rsid w:val="002365F4"/>
    <w:rsid w:val="0023717B"/>
    <w:rsid w:val="00237808"/>
    <w:rsid w:val="00240369"/>
    <w:rsid w:val="00240500"/>
    <w:rsid w:val="002408A7"/>
    <w:rsid w:val="00241078"/>
    <w:rsid w:val="002423C0"/>
    <w:rsid w:val="00242A96"/>
    <w:rsid w:val="00242FC1"/>
    <w:rsid w:val="0024431F"/>
    <w:rsid w:val="00244566"/>
    <w:rsid w:val="002449B2"/>
    <w:rsid w:val="00244A13"/>
    <w:rsid w:val="002453D9"/>
    <w:rsid w:val="00246D3F"/>
    <w:rsid w:val="00247CAE"/>
    <w:rsid w:val="002505E5"/>
    <w:rsid w:val="002506B3"/>
    <w:rsid w:val="00250895"/>
    <w:rsid w:val="002510DE"/>
    <w:rsid w:val="00251681"/>
    <w:rsid w:val="0025185A"/>
    <w:rsid w:val="00251B24"/>
    <w:rsid w:val="00252CC4"/>
    <w:rsid w:val="00254147"/>
    <w:rsid w:val="00260410"/>
    <w:rsid w:val="002607E1"/>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FB1"/>
    <w:rsid w:val="002733EF"/>
    <w:rsid w:val="0027383F"/>
    <w:rsid w:val="00273CEA"/>
    <w:rsid w:val="00274892"/>
    <w:rsid w:val="00275560"/>
    <w:rsid w:val="00275730"/>
    <w:rsid w:val="00276468"/>
    <w:rsid w:val="00276DB8"/>
    <w:rsid w:val="002772A8"/>
    <w:rsid w:val="00277371"/>
    <w:rsid w:val="002773C6"/>
    <w:rsid w:val="00277A7A"/>
    <w:rsid w:val="002801CE"/>
    <w:rsid w:val="00281969"/>
    <w:rsid w:val="00281E32"/>
    <w:rsid w:val="00282F1A"/>
    <w:rsid w:val="0028312B"/>
    <w:rsid w:val="002831FF"/>
    <w:rsid w:val="002832BE"/>
    <w:rsid w:val="002839AD"/>
    <w:rsid w:val="0028471A"/>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CE0"/>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705"/>
    <w:rsid w:val="002C2A26"/>
    <w:rsid w:val="002C2FA3"/>
    <w:rsid w:val="002C5170"/>
    <w:rsid w:val="002C5DA9"/>
    <w:rsid w:val="002C607A"/>
    <w:rsid w:val="002C66CC"/>
    <w:rsid w:val="002C6C46"/>
    <w:rsid w:val="002D121D"/>
    <w:rsid w:val="002D2BB2"/>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33C"/>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309"/>
    <w:rsid w:val="0031787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27BD9"/>
    <w:rsid w:val="0033003A"/>
    <w:rsid w:val="00330068"/>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46B46"/>
    <w:rsid w:val="003505CE"/>
    <w:rsid w:val="003506AE"/>
    <w:rsid w:val="00350825"/>
    <w:rsid w:val="00351B40"/>
    <w:rsid w:val="00351F1E"/>
    <w:rsid w:val="00353003"/>
    <w:rsid w:val="00353CF6"/>
    <w:rsid w:val="00354CB2"/>
    <w:rsid w:val="00356331"/>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961"/>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812"/>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B7847"/>
    <w:rsid w:val="003B7FB9"/>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786"/>
    <w:rsid w:val="003D1188"/>
    <w:rsid w:val="003D1C42"/>
    <w:rsid w:val="003D1E94"/>
    <w:rsid w:val="003D37F7"/>
    <w:rsid w:val="003D3EC7"/>
    <w:rsid w:val="003D3F0E"/>
    <w:rsid w:val="003D622D"/>
    <w:rsid w:val="003D6A22"/>
    <w:rsid w:val="003D7F6E"/>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02"/>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8EA"/>
    <w:rsid w:val="00425A95"/>
    <w:rsid w:val="00425E55"/>
    <w:rsid w:val="004262B3"/>
    <w:rsid w:val="004278C2"/>
    <w:rsid w:val="004300E5"/>
    <w:rsid w:val="00430C09"/>
    <w:rsid w:val="00431042"/>
    <w:rsid w:val="004310A3"/>
    <w:rsid w:val="00431AC9"/>
    <w:rsid w:val="00431E10"/>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2F4C"/>
    <w:rsid w:val="004432F0"/>
    <w:rsid w:val="004433A2"/>
    <w:rsid w:val="00444752"/>
    <w:rsid w:val="00444C2E"/>
    <w:rsid w:val="004459D0"/>
    <w:rsid w:val="00445DC9"/>
    <w:rsid w:val="0044673B"/>
    <w:rsid w:val="00446C1D"/>
    <w:rsid w:val="00446C90"/>
    <w:rsid w:val="0044747E"/>
    <w:rsid w:val="0044777D"/>
    <w:rsid w:val="004500BC"/>
    <w:rsid w:val="0045086F"/>
    <w:rsid w:val="004516B3"/>
    <w:rsid w:val="00451E38"/>
    <w:rsid w:val="0045201B"/>
    <w:rsid w:val="0045272C"/>
    <w:rsid w:val="004527DF"/>
    <w:rsid w:val="00452C51"/>
    <w:rsid w:val="00452CFE"/>
    <w:rsid w:val="0045307B"/>
    <w:rsid w:val="004565D7"/>
    <w:rsid w:val="00456714"/>
    <w:rsid w:val="00456E84"/>
    <w:rsid w:val="004573B9"/>
    <w:rsid w:val="004602D7"/>
    <w:rsid w:val="004603C5"/>
    <w:rsid w:val="00460839"/>
    <w:rsid w:val="00460AE5"/>
    <w:rsid w:val="00461891"/>
    <w:rsid w:val="004629B8"/>
    <w:rsid w:val="00462EB2"/>
    <w:rsid w:val="004639A8"/>
    <w:rsid w:val="004652AA"/>
    <w:rsid w:val="00465ED0"/>
    <w:rsid w:val="00467258"/>
    <w:rsid w:val="004675EA"/>
    <w:rsid w:val="00467EC2"/>
    <w:rsid w:val="004701EC"/>
    <w:rsid w:val="004708E8"/>
    <w:rsid w:val="00471DD1"/>
    <w:rsid w:val="00471F1F"/>
    <w:rsid w:val="00472DD5"/>
    <w:rsid w:val="00473719"/>
    <w:rsid w:val="00473B2C"/>
    <w:rsid w:val="004748C4"/>
    <w:rsid w:val="00474D1B"/>
    <w:rsid w:val="0047506F"/>
    <w:rsid w:val="004750FA"/>
    <w:rsid w:val="004753C9"/>
    <w:rsid w:val="00475623"/>
    <w:rsid w:val="00475F6B"/>
    <w:rsid w:val="00475FF6"/>
    <w:rsid w:val="004761B7"/>
    <w:rsid w:val="004762EE"/>
    <w:rsid w:val="004765ED"/>
    <w:rsid w:val="00477AB8"/>
    <w:rsid w:val="00480170"/>
    <w:rsid w:val="0048085A"/>
    <w:rsid w:val="00481515"/>
    <w:rsid w:val="00481715"/>
    <w:rsid w:val="00481919"/>
    <w:rsid w:val="004832D1"/>
    <w:rsid w:val="00485A1A"/>
    <w:rsid w:val="00485A7A"/>
    <w:rsid w:val="0048659D"/>
    <w:rsid w:val="00486786"/>
    <w:rsid w:val="0048738F"/>
    <w:rsid w:val="004901C6"/>
    <w:rsid w:val="004916F9"/>
    <w:rsid w:val="0049229A"/>
    <w:rsid w:val="0049345E"/>
    <w:rsid w:val="00493542"/>
    <w:rsid w:val="00494E5C"/>
    <w:rsid w:val="00494E9F"/>
    <w:rsid w:val="0049503F"/>
    <w:rsid w:val="0049537C"/>
    <w:rsid w:val="004954CB"/>
    <w:rsid w:val="00495804"/>
    <w:rsid w:val="00495E4D"/>
    <w:rsid w:val="00496270"/>
    <w:rsid w:val="00496A08"/>
    <w:rsid w:val="004975B2"/>
    <w:rsid w:val="004A04B1"/>
    <w:rsid w:val="004A12FC"/>
    <w:rsid w:val="004A21EA"/>
    <w:rsid w:val="004A2358"/>
    <w:rsid w:val="004A36C9"/>
    <w:rsid w:val="004A3D2F"/>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568"/>
    <w:rsid w:val="004B5710"/>
    <w:rsid w:val="004B5720"/>
    <w:rsid w:val="004B57C5"/>
    <w:rsid w:val="004B5E14"/>
    <w:rsid w:val="004B6687"/>
    <w:rsid w:val="004B6E4E"/>
    <w:rsid w:val="004B725D"/>
    <w:rsid w:val="004C05A7"/>
    <w:rsid w:val="004C0EF4"/>
    <w:rsid w:val="004C1909"/>
    <w:rsid w:val="004C2D72"/>
    <w:rsid w:val="004C36CF"/>
    <w:rsid w:val="004C3A44"/>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D7E6F"/>
    <w:rsid w:val="004E0336"/>
    <w:rsid w:val="004E07E9"/>
    <w:rsid w:val="004E0EA4"/>
    <w:rsid w:val="004E105E"/>
    <w:rsid w:val="004E1D71"/>
    <w:rsid w:val="004E235D"/>
    <w:rsid w:val="004E258F"/>
    <w:rsid w:val="004E2F6C"/>
    <w:rsid w:val="004E3817"/>
    <w:rsid w:val="004E3AA0"/>
    <w:rsid w:val="004E4065"/>
    <w:rsid w:val="004E4435"/>
    <w:rsid w:val="004E4F9E"/>
    <w:rsid w:val="004E6FB5"/>
    <w:rsid w:val="004E74C6"/>
    <w:rsid w:val="004E7CDD"/>
    <w:rsid w:val="004E7D22"/>
    <w:rsid w:val="004F0C38"/>
    <w:rsid w:val="004F0E64"/>
    <w:rsid w:val="004F0EDE"/>
    <w:rsid w:val="004F1043"/>
    <w:rsid w:val="004F1D33"/>
    <w:rsid w:val="004F208F"/>
    <w:rsid w:val="004F2C0F"/>
    <w:rsid w:val="004F35AF"/>
    <w:rsid w:val="004F3AF9"/>
    <w:rsid w:val="004F3D43"/>
    <w:rsid w:val="004F523D"/>
    <w:rsid w:val="004F53AD"/>
    <w:rsid w:val="004F5813"/>
    <w:rsid w:val="004F58FE"/>
    <w:rsid w:val="004F64E3"/>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2648"/>
    <w:rsid w:val="0051601C"/>
    <w:rsid w:val="005164E5"/>
    <w:rsid w:val="00517B1C"/>
    <w:rsid w:val="00517B3F"/>
    <w:rsid w:val="00517F98"/>
    <w:rsid w:val="0052015A"/>
    <w:rsid w:val="0052045D"/>
    <w:rsid w:val="0052074E"/>
    <w:rsid w:val="0052298D"/>
    <w:rsid w:val="00522A7B"/>
    <w:rsid w:val="00523907"/>
    <w:rsid w:val="005253C4"/>
    <w:rsid w:val="00525E21"/>
    <w:rsid w:val="0052659A"/>
    <w:rsid w:val="0052767E"/>
    <w:rsid w:val="00530066"/>
    <w:rsid w:val="005302C7"/>
    <w:rsid w:val="00530929"/>
    <w:rsid w:val="0053147C"/>
    <w:rsid w:val="00532F16"/>
    <w:rsid w:val="00533A31"/>
    <w:rsid w:val="00534281"/>
    <w:rsid w:val="00535005"/>
    <w:rsid w:val="0053506F"/>
    <w:rsid w:val="005362A6"/>
    <w:rsid w:val="0053658B"/>
    <w:rsid w:val="00536595"/>
    <w:rsid w:val="00537C22"/>
    <w:rsid w:val="005409FB"/>
    <w:rsid w:val="00541857"/>
    <w:rsid w:val="00541942"/>
    <w:rsid w:val="00541B7F"/>
    <w:rsid w:val="0054279B"/>
    <w:rsid w:val="005427BD"/>
    <w:rsid w:val="00542BAA"/>
    <w:rsid w:val="00542BC8"/>
    <w:rsid w:val="00542C79"/>
    <w:rsid w:val="00543F14"/>
    <w:rsid w:val="00544D9A"/>
    <w:rsid w:val="005453A8"/>
    <w:rsid w:val="00545FAC"/>
    <w:rsid w:val="005462BE"/>
    <w:rsid w:val="00546BA9"/>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7C7"/>
    <w:rsid w:val="00556DCD"/>
    <w:rsid w:val="00557EDA"/>
    <w:rsid w:val="00560DB8"/>
    <w:rsid w:val="0056261C"/>
    <w:rsid w:val="0056287E"/>
    <w:rsid w:val="00562AFD"/>
    <w:rsid w:val="0056334F"/>
    <w:rsid w:val="00566658"/>
    <w:rsid w:val="00567784"/>
    <w:rsid w:val="00570402"/>
    <w:rsid w:val="005710B8"/>
    <w:rsid w:val="00571D7C"/>
    <w:rsid w:val="005728B1"/>
    <w:rsid w:val="00573042"/>
    <w:rsid w:val="0057483F"/>
    <w:rsid w:val="005753E2"/>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D6A"/>
    <w:rsid w:val="00584EBD"/>
    <w:rsid w:val="00584F20"/>
    <w:rsid w:val="00586153"/>
    <w:rsid w:val="005908BB"/>
    <w:rsid w:val="00591B5A"/>
    <w:rsid w:val="00591DB3"/>
    <w:rsid w:val="005922A9"/>
    <w:rsid w:val="00592E0A"/>
    <w:rsid w:val="00593149"/>
    <w:rsid w:val="005937BF"/>
    <w:rsid w:val="00595286"/>
    <w:rsid w:val="00595287"/>
    <w:rsid w:val="00596EFB"/>
    <w:rsid w:val="005A0309"/>
    <w:rsid w:val="005A05FA"/>
    <w:rsid w:val="005A0D27"/>
    <w:rsid w:val="005A0E8D"/>
    <w:rsid w:val="005A15C6"/>
    <w:rsid w:val="005A1F8F"/>
    <w:rsid w:val="005A3ED3"/>
    <w:rsid w:val="005A47D4"/>
    <w:rsid w:val="005A48C1"/>
    <w:rsid w:val="005A4D57"/>
    <w:rsid w:val="005A53DC"/>
    <w:rsid w:val="005A5C74"/>
    <w:rsid w:val="005A5CDD"/>
    <w:rsid w:val="005A6486"/>
    <w:rsid w:val="005A6676"/>
    <w:rsid w:val="005A675C"/>
    <w:rsid w:val="005A6E31"/>
    <w:rsid w:val="005A7206"/>
    <w:rsid w:val="005A7D32"/>
    <w:rsid w:val="005B05A6"/>
    <w:rsid w:val="005B0EC4"/>
    <w:rsid w:val="005B13E4"/>
    <w:rsid w:val="005B2698"/>
    <w:rsid w:val="005B2EEA"/>
    <w:rsid w:val="005B3558"/>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0F96"/>
    <w:rsid w:val="005E164C"/>
    <w:rsid w:val="005E1724"/>
    <w:rsid w:val="005E1897"/>
    <w:rsid w:val="005E2C66"/>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89"/>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38E"/>
    <w:rsid w:val="00616AF1"/>
    <w:rsid w:val="00616D83"/>
    <w:rsid w:val="00620A7D"/>
    <w:rsid w:val="00620F86"/>
    <w:rsid w:val="006222DC"/>
    <w:rsid w:val="0062236E"/>
    <w:rsid w:val="00622F51"/>
    <w:rsid w:val="006235FD"/>
    <w:rsid w:val="0062414A"/>
    <w:rsid w:val="00625F97"/>
    <w:rsid w:val="006263EC"/>
    <w:rsid w:val="006269E9"/>
    <w:rsid w:val="0062748A"/>
    <w:rsid w:val="00627D06"/>
    <w:rsid w:val="00630613"/>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81A"/>
    <w:rsid w:val="00642C50"/>
    <w:rsid w:val="0064339B"/>
    <w:rsid w:val="006435D8"/>
    <w:rsid w:val="00644BBB"/>
    <w:rsid w:val="0064511A"/>
    <w:rsid w:val="00645123"/>
    <w:rsid w:val="00645295"/>
    <w:rsid w:val="0064534C"/>
    <w:rsid w:val="0064538C"/>
    <w:rsid w:val="00645FE7"/>
    <w:rsid w:val="00646B8E"/>
    <w:rsid w:val="006471AF"/>
    <w:rsid w:val="006479F8"/>
    <w:rsid w:val="006501AD"/>
    <w:rsid w:val="006503BD"/>
    <w:rsid w:val="00650784"/>
    <w:rsid w:val="006510B4"/>
    <w:rsid w:val="00651721"/>
    <w:rsid w:val="0065191A"/>
    <w:rsid w:val="0065265C"/>
    <w:rsid w:val="00653629"/>
    <w:rsid w:val="00653A4C"/>
    <w:rsid w:val="006546AC"/>
    <w:rsid w:val="00654A7F"/>
    <w:rsid w:val="00654CE2"/>
    <w:rsid w:val="0065636B"/>
    <w:rsid w:val="0065641D"/>
    <w:rsid w:val="00657834"/>
    <w:rsid w:val="006578AB"/>
    <w:rsid w:val="00657DE9"/>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6BCE"/>
    <w:rsid w:val="00667656"/>
    <w:rsid w:val="00670C87"/>
    <w:rsid w:val="006711D0"/>
    <w:rsid w:val="00672E0E"/>
    <w:rsid w:val="00672FFD"/>
    <w:rsid w:val="0067398C"/>
    <w:rsid w:val="00673C84"/>
    <w:rsid w:val="00674372"/>
    <w:rsid w:val="006753BC"/>
    <w:rsid w:val="00677004"/>
    <w:rsid w:val="00680BB4"/>
    <w:rsid w:val="00682CCD"/>
    <w:rsid w:val="00683738"/>
    <w:rsid w:val="00684312"/>
    <w:rsid w:val="006846EA"/>
    <w:rsid w:val="00685527"/>
    <w:rsid w:val="00685848"/>
    <w:rsid w:val="006864CA"/>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94B"/>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8A"/>
    <w:rsid w:val="006B58BA"/>
    <w:rsid w:val="006B76F0"/>
    <w:rsid w:val="006C0C71"/>
    <w:rsid w:val="006C2AB5"/>
    <w:rsid w:val="006C41B0"/>
    <w:rsid w:val="006C440F"/>
    <w:rsid w:val="006C5718"/>
    <w:rsid w:val="006C5DAC"/>
    <w:rsid w:val="006C6539"/>
    <w:rsid w:val="006C67DF"/>
    <w:rsid w:val="006C7F0D"/>
    <w:rsid w:val="006D002C"/>
    <w:rsid w:val="006D05B4"/>
    <w:rsid w:val="006D0630"/>
    <w:rsid w:val="006D0D5F"/>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1D8A"/>
    <w:rsid w:val="006E20D9"/>
    <w:rsid w:val="006E233B"/>
    <w:rsid w:val="006E3D10"/>
    <w:rsid w:val="006E4CC9"/>
    <w:rsid w:val="006E5132"/>
    <w:rsid w:val="006E5D69"/>
    <w:rsid w:val="006E657A"/>
    <w:rsid w:val="006E6699"/>
    <w:rsid w:val="006E6766"/>
    <w:rsid w:val="006E6E27"/>
    <w:rsid w:val="006E7435"/>
    <w:rsid w:val="006E765B"/>
    <w:rsid w:val="006E7C2E"/>
    <w:rsid w:val="006F10EC"/>
    <w:rsid w:val="006F1749"/>
    <w:rsid w:val="006F21D3"/>
    <w:rsid w:val="006F2785"/>
    <w:rsid w:val="006F2BED"/>
    <w:rsid w:val="006F3E3F"/>
    <w:rsid w:val="006F44DE"/>
    <w:rsid w:val="006F5D98"/>
    <w:rsid w:val="006F6578"/>
    <w:rsid w:val="006F7BF8"/>
    <w:rsid w:val="006F7C21"/>
    <w:rsid w:val="007007D3"/>
    <w:rsid w:val="00700F6A"/>
    <w:rsid w:val="0070113B"/>
    <w:rsid w:val="007014B9"/>
    <w:rsid w:val="007015C4"/>
    <w:rsid w:val="007017EA"/>
    <w:rsid w:val="0070257B"/>
    <w:rsid w:val="00702C8A"/>
    <w:rsid w:val="00703611"/>
    <w:rsid w:val="0070427B"/>
    <w:rsid w:val="00704C8D"/>
    <w:rsid w:val="007058B5"/>
    <w:rsid w:val="00705BC2"/>
    <w:rsid w:val="00705C4A"/>
    <w:rsid w:val="00705CD7"/>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56B"/>
    <w:rsid w:val="00726CD2"/>
    <w:rsid w:val="007275F7"/>
    <w:rsid w:val="00727B4C"/>
    <w:rsid w:val="007304F6"/>
    <w:rsid w:val="007306C2"/>
    <w:rsid w:val="00731121"/>
    <w:rsid w:val="0073163B"/>
    <w:rsid w:val="00731EA4"/>
    <w:rsid w:val="007327FF"/>
    <w:rsid w:val="00732D0E"/>
    <w:rsid w:val="007334F8"/>
    <w:rsid w:val="00734196"/>
    <w:rsid w:val="00734609"/>
    <w:rsid w:val="00734EEF"/>
    <w:rsid w:val="00735892"/>
    <w:rsid w:val="0073713D"/>
    <w:rsid w:val="007374F6"/>
    <w:rsid w:val="007425DA"/>
    <w:rsid w:val="00742C7A"/>
    <w:rsid w:val="00742C7C"/>
    <w:rsid w:val="00743451"/>
    <w:rsid w:val="00743739"/>
    <w:rsid w:val="007448B4"/>
    <w:rsid w:val="00744EB8"/>
    <w:rsid w:val="007453E8"/>
    <w:rsid w:val="00745F67"/>
    <w:rsid w:val="00746A05"/>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07"/>
    <w:rsid w:val="00764741"/>
    <w:rsid w:val="00764A27"/>
    <w:rsid w:val="00764EC6"/>
    <w:rsid w:val="0076652B"/>
    <w:rsid w:val="007669B5"/>
    <w:rsid w:val="0076701D"/>
    <w:rsid w:val="00767146"/>
    <w:rsid w:val="00767DC6"/>
    <w:rsid w:val="00767DEB"/>
    <w:rsid w:val="00767E23"/>
    <w:rsid w:val="00767E30"/>
    <w:rsid w:val="00770AB9"/>
    <w:rsid w:val="0077127B"/>
    <w:rsid w:val="007721F2"/>
    <w:rsid w:val="00772229"/>
    <w:rsid w:val="0077269A"/>
    <w:rsid w:val="00772825"/>
    <w:rsid w:val="00772859"/>
    <w:rsid w:val="00772D80"/>
    <w:rsid w:val="00772FD8"/>
    <w:rsid w:val="00774956"/>
    <w:rsid w:val="00775389"/>
    <w:rsid w:val="00776B47"/>
    <w:rsid w:val="0078037C"/>
    <w:rsid w:val="007819BE"/>
    <w:rsid w:val="00781AF8"/>
    <w:rsid w:val="007823AB"/>
    <w:rsid w:val="00782BD4"/>
    <w:rsid w:val="00782C77"/>
    <w:rsid w:val="007832F7"/>
    <w:rsid w:val="00783A40"/>
    <w:rsid w:val="007846F0"/>
    <w:rsid w:val="007848B9"/>
    <w:rsid w:val="00785CFD"/>
    <w:rsid w:val="00785E9C"/>
    <w:rsid w:val="007874CF"/>
    <w:rsid w:val="00787C00"/>
    <w:rsid w:val="00787E65"/>
    <w:rsid w:val="00787F6A"/>
    <w:rsid w:val="00791310"/>
    <w:rsid w:val="00793C85"/>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AD0"/>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6FCE"/>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C7F4D"/>
    <w:rsid w:val="007D0164"/>
    <w:rsid w:val="007D037A"/>
    <w:rsid w:val="007D101E"/>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1FD1"/>
    <w:rsid w:val="007E3605"/>
    <w:rsid w:val="007E407D"/>
    <w:rsid w:val="007E65D1"/>
    <w:rsid w:val="007E6884"/>
    <w:rsid w:val="007E7107"/>
    <w:rsid w:val="007E7133"/>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30E0"/>
    <w:rsid w:val="00804C11"/>
    <w:rsid w:val="00805228"/>
    <w:rsid w:val="008054FC"/>
    <w:rsid w:val="00805551"/>
    <w:rsid w:val="0080635E"/>
    <w:rsid w:val="00806F68"/>
    <w:rsid w:val="008077E3"/>
    <w:rsid w:val="008106E7"/>
    <w:rsid w:val="00810A97"/>
    <w:rsid w:val="00810C41"/>
    <w:rsid w:val="00810DCD"/>
    <w:rsid w:val="00811CDA"/>
    <w:rsid w:val="00811E03"/>
    <w:rsid w:val="00812ADB"/>
    <w:rsid w:val="0081317C"/>
    <w:rsid w:val="00815776"/>
    <w:rsid w:val="00815B07"/>
    <w:rsid w:val="00815DA0"/>
    <w:rsid w:val="00816AEB"/>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3829"/>
    <w:rsid w:val="00844FDA"/>
    <w:rsid w:val="00846125"/>
    <w:rsid w:val="0084653C"/>
    <w:rsid w:val="00846A71"/>
    <w:rsid w:val="00846D42"/>
    <w:rsid w:val="0085115C"/>
    <w:rsid w:val="00851CC6"/>
    <w:rsid w:val="00851FF5"/>
    <w:rsid w:val="00853245"/>
    <w:rsid w:val="008535DE"/>
    <w:rsid w:val="0085387C"/>
    <w:rsid w:val="0086034A"/>
    <w:rsid w:val="00860B6A"/>
    <w:rsid w:val="00861B82"/>
    <w:rsid w:val="00862C5C"/>
    <w:rsid w:val="0086319F"/>
    <w:rsid w:val="008631E1"/>
    <w:rsid w:val="0086388F"/>
    <w:rsid w:val="00866311"/>
    <w:rsid w:val="008668AA"/>
    <w:rsid w:val="00867231"/>
    <w:rsid w:val="008672D0"/>
    <w:rsid w:val="008674EA"/>
    <w:rsid w:val="00867789"/>
    <w:rsid w:val="00870311"/>
    <w:rsid w:val="0087051B"/>
    <w:rsid w:val="00870A07"/>
    <w:rsid w:val="00870D72"/>
    <w:rsid w:val="008710FB"/>
    <w:rsid w:val="00871804"/>
    <w:rsid w:val="00871ACC"/>
    <w:rsid w:val="008720DC"/>
    <w:rsid w:val="00872C48"/>
    <w:rsid w:val="00874C78"/>
    <w:rsid w:val="00874E7A"/>
    <w:rsid w:val="00874FB4"/>
    <w:rsid w:val="00876967"/>
    <w:rsid w:val="008771BA"/>
    <w:rsid w:val="00877532"/>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95F"/>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480"/>
    <w:rsid w:val="008B3EB0"/>
    <w:rsid w:val="008B46FF"/>
    <w:rsid w:val="008B4CFE"/>
    <w:rsid w:val="008B5ED8"/>
    <w:rsid w:val="008B75CD"/>
    <w:rsid w:val="008B78DD"/>
    <w:rsid w:val="008C0761"/>
    <w:rsid w:val="008C0762"/>
    <w:rsid w:val="008C0984"/>
    <w:rsid w:val="008C1353"/>
    <w:rsid w:val="008C1D73"/>
    <w:rsid w:val="008C25E9"/>
    <w:rsid w:val="008C2B29"/>
    <w:rsid w:val="008C3617"/>
    <w:rsid w:val="008C495D"/>
    <w:rsid w:val="008C6134"/>
    <w:rsid w:val="008C6A60"/>
    <w:rsid w:val="008C7374"/>
    <w:rsid w:val="008C79E4"/>
    <w:rsid w:val="008C7EC8"/>
    <w:rsid w:val="008D0249"/>
    <w:rsid w:val="008D06AE"/>
    <w:rsid w:val="008D0855"/>
    <w:rsid w:val="008D08A6"/>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2AB0"/>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DBA"/>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6D9D"/>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5F5"/>
    <w:rsid w:val="00932664"/>
    <w:rsid w:val="00933542"/>
    <w:rsid w:val="009336DE"/>
    <w:rsid w:val="009337F0"/>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276"/>
    <w:rsid w:val="00944B03"/>
    <w:rsid w:val="0094505C"/>
    <w:rsid w:val="009452A6"/>
    <w:rsid w:val="00945536"/>
    <w:rsid w:val="00945F98"/>
    <w:rsid w:val="00945FCD"/>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0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15C"/>
    <w:rsid w:val="0097466B"/>
    <w:rsid w:val="009752A8"/>
    <w:rsid w:val="0097573A"/>
    <w:rsid w:val="00975CE1"/>
    <w:rsid w:val="00976231"/>
    <w:rsid w:val="009800DB"/>
    <w:rsid w:val="00981498"/>
    <w:rsid w:val="00981528"/>
    <w:rsid w:val="00982045"/>
    <w:rsid w:val="009828ED"/>
    <w:rsid w:val="009833A9"/>
    <w:rsid w:val="0098466A"/>
    <w:rsid w:val="009857B5"/>
    <w:rsid w:val="00985B83"/>
    <w:rsid w:val="00986B97"/>
    <w:rsid w:val="00987513"/>
    <w:rsid w:val="00990372"/>
    <w:rsid w:val="009912BD"/>
    <w:rsid w:val="00992BF9"/>
    <w:rsid w:val="00992CEF"/>
    <w:rsid w:val="00993823"/>
    <w:rsid w:val="00993B16"/>
    <w:rsid w:val="00994118"/>
    <w:rsid w:val="00994AF2"/>
    <w:rsid w:val="00994BA0"/>
    <w:rsid w:val="00995F22"/>
    <w:rsid w:val="0099666B"/>
    <w:rsid w:val="009A03EF"/>
    <w:rsid w:val="009A1D4D"/>
    <w:rsid w:val="009A1E91"/>
    <w:rsid w:val="009A1F7C"/>
    <w:rsid w:val="009A21CA"/>
    <w:rsid w:val="009A3780"/>
    <w:rsid w:val="009A38F6"/>
    <w:rsid w:val="009A4584"/>
    <w:rsid w:val="009A5002"/>
    <w:rsid w:val="009A7801"/>
    <w:rsid w:val="009A7A14"/>
    <w:rsid w:val="009B02A9"/>
    <w:rsid w:val="009B1120"/>
    <w:rsid w:val="009B1149"/>
    <w:rsid w:val="009B17BC"/>
    <w:rsid w:val="009B1DD5"/>
    <w:rsid w:val="009B234D"/>
    <w:rsid w:val="009B404E"/>
    <w:rsid w:val="009B40DB"/>
    <w:rsid w:val="009B480A"/>
    <w:rsid w:val="009B480C"/>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93"/>
    <w:rsid w:val="009C4C1E"/>
    <w:rsid w:val="009C550E"/>
    <w:rsid w:val="009C6168"/>
    <w:rsid w:val="009C677F"/>
    <w:rsid w:val="009C731D"/>
    <w:rsid w:val="009C7366"/>
    <w:rsid w:val="009C766C"/>
    <w:rsid w:val="009C7804"/>
    <w:rsid w:val="009D1D31"/>
    <w:rsid w:val="009D21C5"/>
    <w:rsid w:val="009D2AE1"/>
    <w:rsid w:val="009D35BE"/>
    <w:rsid w:val="009D3A29"/>
    <w:rsid w:val="009D5A14"/>
    <w:rsid w:val="009D5E0A"/>
    <w:rsid w:val="009D6140"/>
    <w:rsid w:val="009D678F"/>
    <w:rsid w:val="009D6F34"/>
    <w:rsid w:val="009D74F8"/>
    <w:rsid w:val="009D74FC"/>
    <w:rsid w:val="009E19C4"/>
    <w:rsid w:val="009E23DC"/>
    <w:rsid w:val="009E302D"/>
    <w:rsid w:val="009E3143"/>
    <w:rsid w:val="009E3253"/>
    <w:rsid w:val="009E35DD"/>
    <w:rsid w:val="009E3A09"/>
    <w:rsid w:val="009E3B77"/>
    <w:rsid w:val="009E3E16"/>
    <w:rsid w:val="009E40E9"/>
    <w:rsid w:val="009E4412"/>
    <w:rsid w:val="009E5A4D"/>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AFA"/>
    <w:rsid w:val="00A07EFA"/>
    <w:rsid w:val="00A10268"/>
    <w:rsid w:val="00A10362"/>
    <w:rsid w:val="00A104F4"/>
    <w:rsid w:val="00A10CDF"/>
    <w:rsid w:val="00A10F60"/>
    <w:rsid w:val="00A1194F"/>
    <w:rsid w:val="00A11FD0"/>
    <w:rsid w:val="00A120AD"/>
    <w:rsid w:val="00A12BEC"/>
    <w:rsid w:val="00A12EFF"/>
    <w:rsid w:val="00A13080"/>
    <w:rsid w:val="00A134DE"/>
    <w:rsid w:val="00A13D6B"/>
    <w:rsid w:val="00A159B6"/>
    <w:rsid w:val="00A15D64"/>
    <w:rsid w:val="00A16287"/>
    <w:rsid w:val="00A17DEF"/>
    <w:rsid w:val="00A20DB2"/>
    <w:rsid w:val="00A22500"/>
    <w:rsid w:val="00A2300C"/>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892"/>
    <w:rsid w:val="00A60C2F"/>
    <w:rsid w:val="00A60D5F"/>
    <w:rsid w:val="00A621D0"/>
    <w:rsid w:val="00A63FB8"/>
    <w:rsid w:val="00A641EA"/>
    <w:rsid w:val="00A64B36"/>
    <w:rsid w:val="00A64ED2"/>
    <w:rsid w:val="00A65202"/>
    <w:rsid w:val="00A65273"/>
    <w:rsid w:val="00A663D3"/>
    <w:rsid w:val="00A66E5D"/>
    <w:rsid w:val="00A67415"/>
    <w:rsid w:val="00A6769E"/>
    <w:rsid w:val="00A67875"/>
    <w:rsid w:val="00A67B7F"/>
    <w:rsid w:val="00A702A6"/>
    <w:rsid w:val="00A702EF"/>
    <w:rsid w:val="00A70DC1"/>
    <w:rsid w:val="00A717E6"/>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95C"/>
    <w:rsid w:val="00A838C3"/>
    <w:rsid w:val="00A83D98"/>
    <w:rsid w:val="00A8422D"/>
    <w:rsid w:val="00A84BB1"/>
    <w:rsid w:val="00A84C21"/>
    <w:rsid w:val="00A872CC"/>
    <w:rsid w:val="00A87333"/>
    <w:rsid w:val="00A874E3"/>
    <w:rsid w:val="00A87970"/>
    <w:rsid w:val="00A87D70"/>
    <w:rsid w:val="00A90707"/>
    <w:rsid w:val="00A91041"/>
    <w:rsid w:val="00A919BA"/>
    <w:rsid w:val="00A9224D"/>
    <w:rsid w:val="00A9363B"/>
    <w:rsid w:val="00A93A39"/>
    <w:rsid w:val="00A93FD2"/>
    <w:rsid w:val="00A94E43"/>
    <w:rsid w:val="00A951D4"/>
    <w:rsid w:val="00A9575D"/>
    <w:rsid w:val="00A9591F"/>
    <w:rsid w:val="00A95EF8"/>
    <w:rsid w:val="00A963BC"/>
    <w:rsid w:val="00A96510"/>
    <w:rsid w:val="00A96624"/>
    <w:rsid w:val="00A96C28"/>
    <w:rsid w:val="00A978F3"/>
    <w:rsid w:val="00A97EB2"/>
    <w:rsid w:val="00AA038E"/>
    <w:rsid w:val="00AA06BD"/>
    <w:rsid w:val="00AA1B59"/>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25D"/>
    <w:rsid w:val="00AB7B1A"/>
    <w:rsid w:val="00AC0AF4"/>
    <w:rsid w:val="00AC0FAB"/>
    <w:rsid w:val="00AC1FBE"/>
    <w:rsid w:val="00AC200C"/>
    <w:rsid w:val="00AC2833"/>
    <w:rsid w:val="00AC3BDA"/>
    <w:rsid w:val="00AC4E0D"/>
    <w:rsid w:val="00AC56E0"/>
    <w:rsid w:val="00AC7F6D"/>
    <w:rsid w:val="00AD02DA"/>
    <w:rsid w:val="00AD0470"/>
    <w:rsid w:val="00AD0541"/>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236C"/>
    <w:rsid w:val="00AF3F33"/>
    <w:rsid w:val="00AF46DC"/>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68BE"/>
    <w:rsid w:val="00B168EA"/>
    <w:rsid w:val="00B16E3A"/>
    <w:rsid w:val="00B17296"/>
    <w:rsid w:val="00B17497"/>
    <w:rsid w:val="00B174BE"/>
    <w:rsid w:val="00B17D26"/>
    <w:rsid w:val="00B20898"/>
    <w:rsid w:val="00B20B4F"/>
    <w:rsid w:val="00B214B5"/>
    <w:rsid w:val="00B21616"/>
    <w:rsid w:val="00B21C84"/>
    <w:rsid w:val="00B21E9F"/>
    <w:rsid w:val="00B226AB"/>
    <w:rsid w:val="00B22F9F"/>
    <w:rsid w:val="00B23C12"/>
    <w:rsid w:val="00B24070"/>
    <w:rsid w:val="00B24B0A"/>
    <w:rsid w:val="00B24B35"/>
    <w:rsid w:val="00B2566E"/>
    <w:rsid w:val="00B25CCD"/>
    <w:rsid w:val="00B266FA"/>
    <w:rsid w:val="00B26D58"/>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879"/>
    <w:rsid w:val="00B36A8F"/>
    <w:rsid w:val="00B36E67"/>
    <w:rsid w:val="00B36F98"/>
    <w:rsid w:val="00B3704F"/>
    <w:rsid w:val="00B379A2"/>
    <w:rsid w:val="00B37E32"/>
    <w:rsid w:val="00B4016D"/>
    <w:rsid w:val="00B40EAA"/>
    <w:rsid w:val="00B42195"/>
    <w:rsid w:val="00B42583"/>
    <w:rsid w:val="00B44569"/>
    <w:rsid w:val="00B44AF0"/>
    <w:rsid w:val="00B4514D"/>
    <w:rsid w:val="00B45819"/>
    <w:rsid w:val="00B45A51"/>
    <w:rsid w:val="00B45F96"/>
    <w:rsid w:val="00B46C03"/>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3E6A"/>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6C1E"/>
    <w:rsid w:val="00B773F7"/>
    <w:rsid w:val="00B77A36"/>
    <w:rsid w:val="00B77D92"/>
    <w:rsid w:val="00B77F94"/>
    <w:rsid w:val="00B807B3"/>
    <w:rsid w:val="00B816CF"/>
    <w:rsid w:val="00B81A4A"/>
    <w:rsid w:val="00B827B7"/>
    <w:rsid w:val="00B82A00"/>
    <w:rsid w:val="00B82CFC"/>
    <w:rsid w:val="00B838C9"/>
    <w:rsid w:val="00B846E9"/>
    <w:rsid w:val="00B84FAB"/>
    <w:rsid w:val="00B857B9"/>
    <w:rsid w:val="00B85ED2"/>
    <w:rsid w:val="00B860DB"/>
    <w:rsid w:val="00B87418"/>
    <w:rsid w:val="00B87D05"/>
    <w:rsid w:val="00B9076D"/>
    <w:rsid w:val="00B9201A"/>
    <w:rsid w:val="00B9254A"/>
    <w:rsid w:val="00B92B2E"/>
    <w:rsid w:val="00B93E52"/>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3B50"/>
    <w:rsid w:val="00BB3B56"/>
    <w:rsid w:val="00BB4542"/>
    <w:rsid w:val="00BB4BC4"/>
    <w:rsid w:val="00BB4BEF"/>
    <w:rsid w:val="00BB4EDF"/>
    <w:rsid w:val="00BB62E9"/>
    <w:rsid w:val="00BC1ADE"/>
    <w:rsid w:val="00BC2BBC"/>
    <w:rsid w:val="00BC3CF0"/>
    <w:rsid w:val="00BC43DE"/>
    <w:rsid w:val="00BC45FB"/>
    <w:rsid w:val="00BC4EF1"/>
    <w:rsid w:val="00BC5140"/>
    <w:rsid w:val="00BC51DC"/>
    <w:rsid w:val="00BC57A6"/>
    <w:rsid w:val="00BC5B06"/>
    <w:rsid w:val="00BC6A2F"/>
    <w:rsid w:val="00BC6F63"/>
    <w:rsid w:val="00BC71B6"/>
    <w:rsid w:val="00BD0D11"/>
    <w:rsid w:val="00BD188E"/>
    <w:rsid w:val="00BD25EB"/>
    <w:rsid w:val="00BD3F8F"/>
    <w:rsid w:val="00BD422D"/>
    <w:rsid w:val="00BD43C0"/>
    <w:rsid w:val="00BD4B5F"/>
    <w:rsid w:val="00BD510F"/>
    <w:rsid w:val="00BD54DB"/>
    <w:rsid w:val="00BD5831"/>
    <w:rsid w:val="00BD5FF2"/>
    <w:rsid w:val="00BD652A"/>
    <w:rsid w:val="00BD6EBB"/>
    <w:rsid w:val="00BD7235"/>
    <w:rsid w:val="00BD73C6"/>
    <w:rsid w:val="00BD77A9"/>
    <w:rsid w:val="00BD77B3"/>
    <w:rsid w:val="00BD79D7"/>
    <w:rsid w:val="00BD7C2A"/>
    <w:rsid w:val="00BE22FC"/>
    <w:rsid w:val="00BE290C"/>
    <w:rsid w:val="00BE31B1"/>
    <w:rsid w:val="00BE340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138"/>
    <w:rsid w:val="00BF7EDC"/>
    <w:rsid w:val="00C024C9"/>
    <w:rsid w:val="00C024E3"/>
    <w:rsid w:val="00C02721"/>
    <w:rsid w:val="00C02B31"/>
    <w:rsid w:val="00C03142"/>
    <w:rsid w:val="00C046DD"/>
    <w:rsid w:val="00C04FA3"/>
    <w:rsid w:val="00C0507E"/>
    <w:rsid w:val="00C06345"/>
    <w:rsid w:val="00C10061"/>
    <w:rsid w:val="00C109E4"/>
    <w:rsid w:val="00C10CAD"/>
    <w:rsid w:val="00C1167E"/>
    <w:rsid w:val="00C11CAF"/>
    <w:rsid w:val="00C12D7B"/>
    <w:rsid w:val="00C13CFD"/>
    <w:rsid w:val="00C143CC"/>
    <w:rsid w:val="00C15E88"/>
    <w:rsid w:val="00C1642D"/>
    <w:rsid w:val="00C16780"/>
    <w:rsid w:val="00C16FF3"/>
    <w:rsid w:val="00C1720B"/>
    <w:rsid w:val="00C176F9"/>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334E"/>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2A25"/>
    <w:rsid w:val="00C93CC1"/>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46A"/>
    <w:rsid w:val="00CC0AC5"/>
    <w:rsid w:val="00CC0B16"/>
    <w:rsid w:val="00CC15DC"/>
    <w:rsid w:val="00CC1985"/>
    <w:rsid w:val="00CC2BBD"/>
    <w:rsid w:val="00CC2D0B"/>
    <w:rsid w:val="00CC2FF9"/>
    <w:rsid w:val="00CC47EC"/>
    <w:rsid w:val="00CC4991"/>
    <w:rsid w:val="00CC4B36"/>
    <w:rsid w:val="00CC6A84"/>
    <w:rsid w:val="00CC7A30"/>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54F"/>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2E7C"/>
    <w:rsid w:val="00D03A01"/>
    <w:rsid w:val="00D03AE5"/>
    <w:rsid w:val="00D03BA5"/>
    <w:rsid w:val="00D0406C"/>
    <w:rsid w:val="00D0446D"/>
    <w:rsid w:val="00D06EE4"/>
    <w:rsid w:val="00D0796B"/>
    <w:rsid w:val="00D07FB2"/>
    <w:rsid w:val="00D10529"/>
    <w:rsid w:val="00D10C58"/>
    <w:rsid w:val="00D11189"/>
    <w:rsid w:val="00D11694"/>
    <w:rsid w:val="00D119D9"/>
    <w:rsid w:val="00D125C3"/>
    <w:rsid w:val="00D12A52"/>
    <w:rsid w:val="00D12E17"/>
    <w:rsid w:val="00D13290"/>
    <w:rsid w:val="00D1391B"/>
    <w:rsid w:val="00D13F8B"/>
    <w:rsid w:val="00D145BD"/>
    <w:rsid w:val="00D148B1"/>
    <w:rsid w:val="00D15125"/>
    <w:rsid w:val="00D15468"/>
    <w:rsid w:val="00D1556C"/>
    <w:rsid w:val="00D157BF"/>
    <w:rsid w:val="00D179F0"/>
    <w:rsid w:val="00D21194"/>
    <w:rsid w:val="00D21784"/>
    <w:rsid w:val="00D223E8"/>
    <w:rsid w:val="00D22677"/>
    <w:rsid w:val="00D22EA0"/>
    <w:rsid w:val="00D23EA9"/>
    <w:rsid w:val="00D246F1"/>
    <w:rsid w:val="00D24B4A"/>
    <w:rsid w:val="00D24FA2"/>
    <w:rsid w:val="00D25A91"/>
    <w:rsid w:val="00D262CD"/>
    <w:rsid w:val="00D26D85"/>
    <w:rsid w:val="00D27F24"/>
    <w:rsid w:val="00D3027A"/>
    <w:rsid w:val="00D30A31"/>
    <w:rsid w:val="00D30BAD"/>
    <w:rsid w:val="00D30F7E"/>
    <w:rsid w:val="00D312AF"/>
    <w:rsid w:val="00D3172D"/>
    <w:rsid w:val="00D32019"/>
    <w:rsid w:val="00D3241B"/>
    <w:rsid w:val="00D32510"/>
    <w:rsid w:val="00D327D9"/>
    <w:rsid w:val="00D332DF"/>
    <w:rsid w:val="00D366F5"/>
    <w:rsid w:val="00D37241"/>
    <w:rsid w:val="00D37873"/>
    <w:rsid w:val="00D40639"/>
    <w:rsid w:val="00D40A37"/>
    <w:rsid w:val="00D41607"/>
    <w:rsid w:val="00D41B1C"/>
    <w:rsid w:val="00D4364A"/>
    <w:rsid w:val="00D44A5D"/>
    <w:rsid w:val="00D46421"/>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19D5"/>
    <w:rsid w:val="00D73353"/>
    <w:rsid w:val="00D73506"/>
    <w:rsid w:val="00D752A4"/>
    <w:rsid w:val="00D75B5A"/>
    <w:rsid w:val="00D75FBB"/>
    <w:rsid w:val="00D76488"/>
    <w:rsid w:val="00D7676F"/>
    <w:rsid w:val="00D76CA5"/>
    <w:rsid w:val="00D81FFB"/>
    <w:rsid w:val="00D8342D"/>
    <w:rsid w:val="00D83F23"/>
    <w:rsid w:val="00D844CB"/>
    <w:rsid w:val="00D8479A"/>
    <w:rsid w:val="00D85434"/>
    <w:rsid w:val="00D85DE4"/>
    <w:rsid w:val="00D8614D"/>
    <w:rsid w:val="00D867C8"/>
    <w:rsid w:val="00D86885"/>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527"/>
    <w:rsid w:val="00DB07FB"/>
    <w:rsid w:val="00DB1161"/>
    <w:rsid w:val="00DB1E18"/>
    <w:rsid w:val="00DB2D2C"/>
    <w:rsid w:val="00DB2DB8"/>
    <w:rsid w:val="00DB403E"/>
    <w:rsid w:val="00DB44AC"/>
    <w:rsid w:val="00DB4DA0"/>
    <w:rsid w:val="00DB585E"/>
    <w:rsid w:val="00DB6E93"/>
    <w:rsid w:val="00DC0970"/>
    <w:rsid w:val="00DC12D8"/>
    <w:rsid w:val="00DC20D4"/>
    <w:rsid w:val="00DC25CF"/>
    <w:rsid w:val="00DC2A63"/>
    <w:rsid w:val="00DC30B6"/>
    <w:rsid w:val="00DC325B"/>
    <w:rsid w:val="00DC4B03"/>
    <w:rsid w:val="00DC4FB7"/>
    <w:rsid w:val="00DC5A9A"/>
    <w:rsid w:val="00DC6277"/>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620"/>
    <w:rsid w:val="00DD6704"/>
    <w:rsid w:val="00DD693C"/>
    <w:rsid w:val="00DD6E55"/>
    <w:rsid w:val="00DD773F"/>
    <w:rsid w:val="00DE005F"/>
    <w:rsid w:val="00DE042C"/>
    <w:rsid w:val="00DE0CF1"/>
    <w:rsid w:val="00DE0F02"/>
    <w:rsid w:val="00DE133C"/>
    <w:rsid w:val="00DE1A6E"/>
    <w:rsid w:val="00DE2B39"/>
    <w:rsid w:val="00DE328F"/>
    <w:rsid w:val="00DE361D"/>
    <w:rsid w:val="00DE39AF"/>
    <w:rsid w:val="00DE4733"/>
    <w:rsid w:val="00DE4FEE"/>
    <w:rsid w:val="00DE524A"/>
    <w:rsid w:val="00DE5E9D"/>
    <w:rsid w:val="00DE6F37"/>
    <w:rsid w:val="00DE7D15"/>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48AF"/>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1BD8"/>
    <w:rsid w:val="00E22BFF"/>
    <w:rsid w:val="00E230D2"/>
    <w:rsid w:val="00E234EA"/>
    <w:rsid w:val="00E236B2"/>
    <w:rsid w:val="00E237F4"/>
    <w:rsid w:val="00E256E5"/>
    <w:rsid w:val="00E25F15"/>
    <w:rsid w:val="00E2628C"/>
    <w:rsid w:val="00E26DAE"/>
    <w:rsid w:val="00E26F06"/>
    <w:rsid w:val="00E27A50"/>
    <w:rsid w:val="00E30469"/>
    <w:rsid w:val="00E30539"/>
    <w:rsid w:val="00E31066"/>
    <w:rsid w:val="00E31AF2"/>
    <w:rsid w:val="00E31D61"/>
    <w:rsid w:val="00E34700"/>
    <w:rsid w:val="00E34812"/>
    <w:rsid w:val="00E35933"/>
    <w:rsid w:val="00E35E1C"/>
    <w:rsid w:val="00E375A7"/>
    <w:rsid w:val="00E37691"/>
    <w:rsid w:val="00E377DA"/>
    <w:rsid w:val="00E3798E"/>
    <w:rsid w:val="00E37FCD"/>
    <w:rsid w:val="00E42820"/>
    <w:rsid w:val="00E4317B"/>
    <w:rsid w:val="00E432E2"/>
    <w:rsid w:val="00E43DF4"/>
    <w:rsid w:val="00E4450C"/>
    <w:rsid w:val="00E44DE7"/>
    <w:rsid w:val="00E450E2"/>
    <w:rsid w:val="00E45739"/>
    <w:rsid w:val="00E502C5"/>
    <w:rsid w:val="00E50457"/>
    <w:rsid w:val="00E5056F"/>
    <w:rsid w:val="00E50CC7"/>
    <w:rsid w:val="00E5362B"/>
    <w:rsid w:val="00E542DE"/>
    <w:rsid w:val="00E55463"/>
    <w:rsid w:val="00E5598D"/>
    <w:rsid w:val="00E559AA"/>
    <w:rsid w:val="00E55A9C"/>
    <w:rsid w:val="00E5648E"/>
    <w:rsid w:val="00E577B4"/>
    <w:rsid w:val="00E6097C"/>
    <w:rsid w:val="00E614F3"/>
    <w:rsid w:val="00E61DE5"/>
    <w:rsid w:val="00E6220E"/>
    <w:rsid w:val="00E62425"/>
    <w:rsid w:val="00E640C5"/>
    <w:rsid w:val="00E643DC"/>
    <w:rsid w:val="00E648D9"/>
    <w:rsid w:val="00E65089"/>
    <w:rsid w:val="00E65AD6"/>
    <w:rsid w:val="00E65F94"/>
    <w:rsid w:val="00E66302"/>
    <w:rsid w:val="00E6752F"/>
    <w:rsid w:val="00E67F9B"/>
    <w:rsid w:val="00E706F6"/>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570"/>
    <w:rsid w:val="00E869E5"/>
    <w:rsid w:val="00E86C25"/>
    <w:rsid w:val="00E876C2"/>
    <w:rsid w:val="00E8793D"/>
    <w:rsid w:val="00E87FE9"/>
    <w:rsid w:val="00E91395"/>
    <w:rsid w:val="00E924C1"/>
    <w:rsid w:val="00E92A7F"/>
    <w:rsid w:val="00E93076"/>
    <w:rsid w:val="00E93493"/>
    <w:rsid w:val="00E938A8"/>
    <w:rsid w:val="00E946A6"/>
    <w:rsid w:val="00E9541A"/>
    <w:rsid w:val="00E95B7B"/>
    <w:rsid w:val="00E95BB0"/>
    <w:rsid w:val="00E95D6F"/>
    <w:rsid w:val="00E96167"/>
    <w:rsid w:val="00E967E2"/>
    <w:rsid w:val="00E96E4B"/>
    <w:rsid w:val="00E971E1"/>
    <w:rsid w:val="00E97600"/>
    <w:rsid w:val="00EA166C"/>
    <w:rsid w:val="00EA1BA9"/>
    <w:rsid w:val="00EA2744"/>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46D"/>
    <w:rsid w:val="00EB36E3"/>
    <w:rsid w:val="00EB515D"/>
    <w:rsid w:val="00EB5539"/>
    <w:rsid w:val="00EB5E54"/>
    <w:rsid w:val="00EB7621"/>
    <w:rsid w:val="00EB79A7"/>
    <w:rsid w:val="00EB7BB1"/>
    <w:rsid w:val="00EC099D"/>
    <w:rsid w:val="00EC1A50"/>
    <w:rsid w:val="00EC2289"/>
    <w:rsid w:val="00EC2651"/>
    <w:rsid w:val="00EC2D84"/>
    <w:rsid w:val="00EC2DE6"/>
    <w:rsid w:val="00EC42A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4ED5"/>
    <w:rsid w:val="00ED508C"/>
    <w:rsid w:val="00ED6B73"/>
    <w:rsid w:val="00ED792F"/>
    <w:rsid w:val="00ED7A29"/>
    <w:rsid w:val="00ED7F37"/>
    <w:rsid w:val="00EE043B"/>
    <w:rsid w:val="00EE089E"/>
    <w:rsid w:val="00EE0DC3"/>
    <w:rsid w:val="00EE1884"/>
    <w:rsid w:val="00EE2769"/>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065"/>
    <w:rsid w:val="00F00537"/>
    <w:rsid w:val="00F0054C"/>
    <w:rsid w:val="00F01820"/>
    <w:rsid w:val="00F02CDD"/>
    <w:rsid w:val="00F03544"/>
    <w:rsid w:val="00F0366C"/>
    <w:rsid w:val="00F04061"/>
    <w:rsid w:val="00F042B9"/>
    <w:rsid w:val="00F046D3"/>
    <w:rsid w:val="00F047ED"/>
    <w:rsid w:val="00F06431"/>
    <w:rsid w:val="00F06F4B"/>
    <w:rsid w:val="00F07190"/>
    <w:rsid w:val="00F07A83"/>
    <w:rsid w:val="00F10B13"/>
    <w:rsid w:val="00F10E0B"/>
    <w:rsid w:val="00F110ED"/>
    <w:rsid w:val="00F11816"/>
    <w:rsid w:val="00F12859"/>
    <w:rsid w:val="00F14189"/>
    <w:rsid w:val="00F14C89"/>
    <w:rsid w:val="00F15357"/>
    <w:rsid w:val="00F156C5"/>
    <w:rsid w:val="00F165FC"/>
    <w:rsid w:val="00F1664B"/>
    <w:rsid w:val="00F17801"/>
    <w:rsid w:val="00F2056F"/>
    <w:rsid w:val="00F22376"/>
    <w:rsid w:val="00F22422"/>
    <w:rsid w:val="00F23B33"/>
    <w:rsid w:val="00F2437E"/>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24B"/>
    <w:rsid w:val="00F3674F"/>
    <w:rsid w:val="00F368CE"/>
    <w:rsid w:val="00F36C86"/>
    <w:rsid w:val="00F37123"/>
    <w:rsid w:val="00F379A6"/>
    <w:rsid w:val="00F409E1"/>
    <w:rsid w:val="00F410B5"/>
    <w:rsid w:val="00F41539"/>
    <w:rsid w:val="00F41CE1"/>
    <w:rsid w:val="00F43E01"/>
    <w:rsid w:val="00F458FF"/>
    <w:rsid w:val="00F464F7"/>
    <w:rsid w:val="00F47F0B"/>
    <w:rsid w:val="00F500F4"/>
    <w:rsid w:val="00F5041C"/>
    <w:rsid w:val="00F50DBA"/>
    <w:rsid w:val="00F51572"/>
    <w:rsid w:val="00F520F8"/>
    <w:rsid w:val="00F525D3"/>
    <w:rsid w:val="00F53293"/>
    <w:rsid w:val="00F53A12"/>
    <w:rsid w:val="00F5481D"/>
    <w:rsid w:val="00F54BAA"/>
    <w:rsid w:val="00F55210"/>
    <w:rsid w:val="00F56E3E"/>
    <w:rsid w:val="00F578F6"/>
    <w:rsid w:val="00F60E13"/>
    <w:rsid w:val="00F61DF4"/>
    <w:rsid w:val="00F631A2"/>
    <w:rsid w:val="00F6443A"/>
    <w:rsid w:val="00F64FAA"/>
    <w:rsid w:val="00F653E6"/>
    <w:rsid w:val="00F656DB"/>
    <w:rsid w:val="00F65E06"/>
    <w:rsid w:val="00F675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5DD"/>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18D"/>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0B"/>
    <w:rsid w:val="00FD3B8C"/>
    <w:rsid w:val="00FD469E"/>
    <w:rsid w:val="00FD4AAC"/>
    <w:rsid w:val="00FD52A0"/>
    <w:rsid w:val="00FD52BE"/>
    <w:rsid w:val="00FD53EB"/>
    <w:rsid w:val="00FD57F0"/>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31"/>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42896"/>
  <w15:chartTrackingRefBased/>
  <w15:docId w15:val="{4687648D-97FA-4AE9-A89C-5B442E57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556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7F37"/>
    <w:rPr>
      <w:rFonts w:eastAsia="Times New Roman"/>
      <w:lang w:val="en-GB" w:eastAsia="en-US"/>
    </w:rPr>
  </w:style>
  <w:style w:type="character" w:customStyle="1" w:styleId="B2Char">
    <w:name w:val="B2 Char"/>
    <w:link w:val="B2"/>
    <w:qFormat/>
    <w:locked/>
    <w:rsid w:val="00ED7F37"/>
    <w:rPr>
      <w:rFonts w:eastAsia="Times New Roman"/>
      <w:lang w:val="en-GB" w:eastAsia="en-US"/>
    </w:rPr>
  </w:style>
  <w:style w:type="character" w:customStyle="1" w:styleId="THChar">
    <w:name w:val="TH Char"/>
    <w:link w:val="TH"/>
    <w:qFormat/>
    <w:locked/>
    <w:rsid w:val="008106E7"/>
    <w:rPr>
      <w:rFonts w:ascii="Arial" w:eastAsia="Times New Roman" w:hAnsi="Arial"/>
      <w:b/>
      <w:lang w:val="en-GB" w:eastAsia="en-US"/>
    </w:rPr>
  </w:style>
  <w:style w:type="character" w:customStyle="1" w:styleId="TFChar">
    <w:name w:val="TF Char"/>
    <w:link w:val="TF"/>
    <w:qFormat/>
    <w:locked/>
    <w:rsid w:val="008106E7"/>
    <w:rPr>
      <w:rFonts w:ascii="Arial" w:eastAsia="Times New Roman" w:hAnsi="Arial"/>
      <w:b/>
      <w:lang w:val="en-GB" w:eastAsia="en-US"/>
    </w:rPr>
  </w:style>
  <w:style w:type="character" w:customStyle="1" w:styleId="NOChar">
    <w:name w:val="NO Char"/>
    <w:link w:val="NO"/>
    <w:qFormat/>
    <w:locked/>
    <w:rsid w:val="00960B0E"/>
    <w:rPr>
      <w:rFonts w:eastAsia="Times New Roman"/>
      <w:lang w:val="en-GB" w:eastAsia="en-US"/>
    </w:rPr>
  </w:style>
  <w:style w:type="character" w:customStyle="1" w:styleId="B1Char">
    <w:name w:val="B1 Char"/>
    <w:qFormat/>
    <w:locked/>
    <w:rsid w:val="00960B0E"/>
    <w:rPr>
      <w:rFonts w:eastAsia="Times New Roman"/>
    </w:rPr>
  </w:style>
  <w:style w:type="paragraph" w:styleId="Revision">
    <w:name w:val="Revision"/>
    <w:hidden/>
    <w:uiPriority w:val="99"/>
    <w:semiHidden/>
    <w:rsid w:val="003A3812"/>
    <w:rPr>
      <w:rFonts w:eastAsia="Times New Roman"/>
      <w:lang w:val="en-GB" w:eastAsia="en-US"/>
    </w:rPr>
  </w:style>
  <w:style w:type="character" w:styleId="UnresolvedMention">
    <w:name w:val="Unresolved Mention"/>
    <w:uiPriority w:val="99"/>
    <w:semiHidden/>
    <w:unhideWhenUsed/>
    <w:rsid w:val="001C0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4527">
      <w:bodyDiv w:val="1"/>
      <w:marLeft w:val="0"/>
      <w:marRight w:val="0"/>
      <w:marTop w:val="0"/>
      <w:marBottom w:val="0"/>
      <w:divBdr>
        <w:top w:val="none" w:sz="0" w:space="0" w:color="auto"/>
        <w:left w:val="none" w:sz="0" w:space="0" w:color="auto"/>
        <w:bottom w:val="none" w:sz="0" w:space="0" w:color="auto"/>
        <w:right w:val="none" w:sz="0" w:space="0" w:color="auto"/>
      </w:divBdr>
    </w:div>
    <w:div w:id="11240991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0857616">
      <w:bodyDiv w:val="1"/>
      <w:marLeft w:val="0"/>
      <w:marRight w:val="0"/>
      <w:marTop w:val="0"/>
      <w:marBottom w:val="0"/>
      <w:divBdr>
        <w:top w:val="none" w:sz="0" w:space="0" w:color="auto"/>
        <w:left w:val="none" w:sz="0" w:space="0" w:color="auto"/>
        <w:bottom w:val="none" w:sz="0" w:space="0" w:color="auto"/>
        <w:right w:val="none" w:sz="0" w:space="0" w:color="auto"/>
      </w:divBdr>
    </w:div>
    <w:div w:id="183178229">
      <w:bodyDiv w:val="1"/>
      <w:marLeft w:val="0"/>
      <w:marRight w:val="0"/>
      <w:marTop w:val="0"/>
      <w:marBottom w:val="0"/>
      <w:divBdr>
        <w:top w:val="none" w:sz="0" w:space="0" w:color="auto"/>
        <w:left w:val="none" w:sz="0" w:space="0" w:color="auto"/>
        <w:bottom w:val="none" w:sz="0" w:space="0" w:color="auto"/>
        <w:right w:val="none" w:sz="0" w:space="0" w:color="auto"/>
      </w:divBdr>
    </w:div>
    <w:div w:id="203951848">
      <w:bodyDiv w:val="1"/>
      <w:marLeft w:val="0"/>
      <w:marRight w:val="0"/>
      <w:marTop w:val="0"/>
      <w:marBottom w:val="0"/>
      <w:divBdr>
        <w:top w:val="none" w:sz="0" w:space="0" w:color="auto"/>
        <w:left w:val="none" w:sz="0" w:space="0" w:color="auto"/>
        <w:bottom w:val="none" w:sz="0" w:space="0" w:color="auto"/>
        <w:right w:val="none" w:sz="0" w:space="0" w:color="auto"/>
      </w:divBdr>
    </w:div>
    <w:div w:id="231546345">
      <w:bodyDiv w:val="1"/>
      <w:marLeft w:val="0"/>
      <w:marRight w:val="0"/>
      <w:marTop w:val="0"/>
      <w:marBottom w:val="0"/>
      <w:divBdr>
        <w:top w:val="none" w:sz="0" w:space="0" w:color="auto"/>
        <w:left w:val="none" w:sz="0" w:space="0" w:color="auto"/>
        <w:bottom w:val="none" w:sz="0" w:space="0" w:color="auto"/>
        <w:right w:val="none" w:sz="0" w:space="0" w:color="auto"/>
      </w:divBdr>
    </w:div>
    <w:div w:id="255678054">
      <w:bodyDiv w:val="1"/>
      <w:marLeft w:val="0"/>
      <w:marRight w:val="0"/>
      <w:marTop w:val="0"/>
      <w:marBottom w:val="0"/>
      <w:divBdr>
        <w:top w:val="none" w:sz="0" w:space="0" w:color="auto"/>
        <w:left w:val="none" w:sz="0" w:space="0" w:color="auto"/>
        <w:bottom w:val="none" w:sz="0" w:space="0" w:color="auto"/>
        <w:right w:val="none" w:sz="0" w:space="0" w:color="auto"/>
      </w:divBdr>
    </w:div>
    <w:div w:id="379062758">
      <w:bodyDiv w:val="1"/>
      <w:marLeft w:val="0"/>
      <w:marRight w:val="0"/>
      <w:marTop w:val="0"/>
      <w:marBottom w:val="0"/>
      <w:divBdr>
        <w:top w:val="none" w:sz="0" w:space="0" w:color="auto"/>
        <w:left w:val="none" w:sz="0" w:space="0" w:color="auto"/>
        <w:bottom w:val="none" w:sz="0" w:space="0" w:color="auto"/>
        <w:right w:val="none" w:sz="0" w:space="0" w:color="auto"/>
      </w:divBdr>
    </w:div>
    <w:div w:id="389379623">
      <w:bodyDiv w:val="1"/>
      <w:marLeft w:val="0"/>
      <w:marRight w:val="0"/>
      <w:marTop w:val="0"/>
      <w:marBottom w:val="0"/>
      <w:divBdr>
        <w:top w:val="none" w:sz="0" w:space="0" w:color="auto"/>
        <w:left w:val="none" w:sz="0" w:space="0" w:color="auto"/>
        <w:bottom w:val="none" w:sz="0" w:space="0" w:color="auto"/>
        <w:right w:val="none" w:sz="0" w:space="0" w:color="auto"/>
      </w:divBdr>
    </w:div>
    <w:div w:id="437483666">
      <w:bodyDiv w:val="1"/>
      <w:marLeft w:val="0"/>
      <w:marRight w:val="0"/>
      <w:marTop w:val="0"/>
      <w:marBottom w:val="0"/>
      <w:divBdr>
        <w:top w:val="none" w:sz="0" w:space="0" w:color="auto"/>
        <w:left w:val="none" w:sz="0" w:space="0" w:color="auto"/>
        <w:bottom w:val="none" w:sz="0" w:space="0" w:color="auto"/>
        <w:right w:val="none" w:sz="0" w:space="0" w:color="auto"/>
      </w:divBdr>
    </w:div>
    <w:div w:id="455296936">
      <w:bodyDiv w:val="1"/>
      <w:marLeft w:val="0"/>
      <w:marRight w:val="0"/>
      <w:marTop w:val="0"/>
      <w:marBottom w:val="0"/>
      <w:divBdr>
        <w:top w:val="none" w:sz="0" w:space="0" w:color="auto"/>
        <w:left w:val="none" w:sz="0" w:space="0" w:color="auto"/>
        <w:bottom w:val="none" w:sz="0" w:space="0" w:color="auto"/>
        <w:right w:val="none" w:sz="0" w:space="0" w:color="auto"/>
      </w:divBdr>
    </w:div>
    <w:div w:id="52737539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06162681">
      <w:bodyDiv w:val="1"/>
      <w:marLeft w:val="0"/>
      <w:marRight w:val="0"/>
      <w:marTop w:val="0"/>
      <w:marBottom w:val="0"/>
      <w:divBdr>
        <w:top w:val="none" w:sz="0" w:space="0" w:color="auto"/>
        <w:left w:val="none" w:sz="0" w:space="0" w:color="auto"/>
        <w:bottom w:val="none" w:sz="0" w:space="0" w:color="auto"/>
        <w:right w:val="none" w:sz="0" w:space="0" w:color="auto"/>
      </w:divBdr>
    </w:div>
    <w:div w:id="622228756">
      <w:bodyDiv w:val="1"/>
      <w:marLeft w:val="0"/>
      <w:marRight w:val="0"/>
      <w:marTop w:val="0"/>
      <w:marBottom w:val="0"/>
      <w:divBdr>
        <w:top w:val="none" w:sz="0" w:space="0" w:color="auto"/>
        <w:left w:val="none" w:sz="0" w:space="0" w:color="auto"/>
        <w:bottom w:val="none" w:sz="0" w:space="0" w:color="auto"/>
        <w:right w:val="none" w:sz="0" w:space="0" w:color="auto"/>
      </w:divBdr>
    </w:div>
    <w:div w:id="717585823">
      <w:bodyDiv w:val="1"/>
      <w:marLeft w:val="0"/>
      <w:marRight w:val="0"/>
      <w:marTop w:val="0"/>
      <w:marBottom w:val="0"/>
      <w:divBdr>
        <w:top w:val="none" w:sz="0" w:space="0" w:color="auto"/>
        <w:left w:val="none" w:sz="0" w:space="0" w:color="auto"/>
        <w:bottom w:val="none" w:sz="0" w:space="0" w:color="auto"/>
        <w:right w:val="none" w:sz="0" w:space="0" w:color="auto"/>
      </w:divBdr>
    </w:div>
    <w:div w:id="761029122">
      <w:bodyDiv w:val="1"/>
      <w:marLeft w:val="0"/>
      <w:marRight w:val="0"/>
      <w:marTop w:val="0"/>
      <w:marBottom w:val="0"/>
      <w:divBdr>
        <w:top w:val="none" w:sz="0" w:space="0" w:color="auto"/>
        <w:left w:val="none" w:sz="0" w:space="0" w:color="auto"/>
        <w:bottom w:val="none" w:sz="0" w:space="0" w:color="auto"/>
        <w:right w:val="none" w:sz="0" w:space="0" w:color="auto"/>
      </w:divBdr>
    </w:div>
    <w:div w:id="7762956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876688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6255572">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5043594">
      <w:bodyDiv w:val="1"/>
      <w:marLeft w:val="0"/>
      <w:marRight w:val="0"/>
      <w:marTop w:val="0"/>
      <w:marBottom w:val="0"/>
      <w:divBdr>
        <w:top w:val="none" w:sz="0" w:space="0" w:color="auto"/>
        <w:left w:val="none" w:sz="0" w:space="0" w:color="auto"/>
        <w:bottom w:val="none" w:sz="0" w:space="0" w:color="auto"/>
        <w:right w:val="none" w:sz="0" w:space="0" w:color="auto"/>
      </w:divBdr>
    </w:div>
    <w:div w:id="939144648">
      <w:bodyDiv w:val="1"/>
      <w:marLeft w:val="0"/>
      <w:marRight w:val="0"/>
      <w:marTop w:val="0"/>
      <w:marBottom w:val="0"/>
      <w:divBdr>
        <w:top w:val="none" w:sz="0" w:space="0" w:color="auto"/>
        <w:left w:val="none" w:sz="0" w:space="0" w:color="auto"/>
        <w:bottom w:val="none" w:sz="0" w:space="0" w:color="auto"/>
        <w:right w:val="none" w:sz="0" w:space="0" w:color="auto"/>
      </w:divBdr>
    </w:div>
    <w:div w:id="949627944">
      <w:bodyDiv w:val="1"/>
      <w:marLeft w:val="0"/>
      <w:marRight w:val="0"/>
      <w:marTop w:val="0"/>
      <w:marBottom w:val="0"/>
      <w:divBdr>
        <w:top w:val="none" w:sz="0" w:space="0" w:color="auto"/>
        <w:left w:val="none" w:sz="0" w:space="0" w:color="auto"/>
        <w:bottom w:val="none" w:sz="0" w:space="0" w:color="auto"/>
        <w:right w:val="none" w:sz="0" w:space="0" w:color="auto"/>
      </w:divBdr>
    </w:div>
    <w:div w:id="96982580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9709882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0023176">
      <w:bodyDiv w:val="1"/>
      <w:marLeft w:val="0"/>
      <w:marRight w:val="0"/>
      <w:marTop w:val="0"/>
      <w:marBottom w:val="0"/>
      <w:divBdr>
        <w:top w:val="none" w:sz="0" w:space="0" w:color="auto"/>
        <w:left w:val="none" w:sz="0" w:space="0" w:color="auto"/>
        <w:bottom w:val="none" w:sz="0" w:space="0" w:color="auto"/>
        <w:right w:val="none" w:sz="0" w:space="0" w:color="auto"/>
      </w:divBdr>
    </w:div>
    <w:div w:id="1197038237">
      <w:bodyDiv w:val="1"/>
      <w:marLeft w:val="0"/>
      <w:marRight w:val="0"/>
      <w:marTop w:val="0"/>
      <w:marBottom w:val="0"/>
      <w:divBdr>
        <w:top w:val="none" w:sz="0" w:space="0" w:color="auto"/>
        <w:left w:val="none" w:sz="0" w:space="0" w:color="auto"/>
        <w:bottom w:val="none" w:sz="0" w:space="0" w:color="auto"/>
        <w:right w:val="none" w:sz="0" w:space="0" w:color="auto"/>
      </w:divBdr>
    </w:div>
    <w:div w:id="1208836646">
      <w:bodyDiv w:val="1"/>
      <w:marLeft w:val="0"/>
      <w:marRight w:val="0"/>
      <w:marTop w:val="0"/>
      <w:marBottom w:val="0"/>
      <w:divBdr>
        <w:top w:val="none" w:sz="0" w:space="0" w:color="auto"/>
        <w:left w:val="none" w:sz="0" w:space="0" w:color="auto"/>
        <w:bottom w:val="none" w:sz="0" w:space="0" w:color="auto"/>
        <w:right w:val="none" w:sz="0" w:space="0" w:color="auto"/>
      </w:divBdr>
    </w:div>
    <w:div w:id="1211457150">
      <w:bodyDiv w:val="1"/>
      <w:marLeft w:val="0"/>
      <w:marRight w:val="0"/>
      <w:marTop w:val="0"/>
      <w:marBottom w:val="0"/>
      <w:divBdr>
        <w:top w:val="none" w:sz="0" w:space="0" w:color="auto"/>
        <w:left w:val="none" w:sz="0" w:space="0" w:color="auto"/>
        <w:bottom w:val="none" w:sz="0" w:space="0" w:color="auto"/>
        <w:right w:val="none" w:sz="0" w:space="0" w:color="auto"/>
      </w:divBdr>
    </w:div>
    <w:div w:id="1222864636">
      <w:bodyDiv w:val="1"/>
      <w:marLeft w:val="0"/>
      <w:marRight w:val="0"/>
      <w:marTop w:val="0"/>
      <w:marBottom w:val="0"/>
      <w:divBdr>
        <w:top w:val="none" w:sz="0" w:space="0" w:color="auto"/>
        <w:left w:val="none" w:sz="0" w:space="0" w:color="auto"/>
        <w:bottom w:val="none" w:sz="0" w:space="0" w:color="auto"/>
        <w:right w:val="none" w:sz="0" w:space="0" w:color="auto"/>
      </w:divBdr>
    </w:div>
    <w:div w:id="1283459475">
      <w:bodyDiv w:val="1"/>
      <w:marLeft w:val="0"/>
      <w:marRight w:val="0"/>
      <w:marTop w:val="0"/>
      <w:marBottom w:val="0"/>
      <w:divBdr>
        <w:top w:val="none" w:sz="0" w:space="0" w:color="auto"/>
        <w:left w:val="none" w:sz="0" w:space="0" w:color="auto"/>
        <w:bottom w:val="none" w:sz="0" w:space="0" w:color="auto"/>
        <w:right w:val="none" w:sz="0" w:space="0" w:color="auto"/>
      </w:divBdr>
    </w:div>
    <w:div w:id="1286737545">
      <w:bodyDiv w:val="1"/>
      <w:marLeft w:val="0"/>
      <w:marRight w:val="0"/>
      <w:marTop w:val="0"/>
      <w:marBottom w:val="0"/>
      <w:divBdr>
        <w:top w:val="none" w:sz="0" w:space="0" w:color="auto"/>
        <w:left w:val="none" w:sz="0" w:space="0" w:color="auto"/>
        <w:bottom w:val="none" w:sz="0" w:space="0" w:color="auto"/>
        <w:right w:val="none" w:sz="0" w:space="0" w:color="auto"/>
      </w:divBdr>
    </w:div>
    <w:div w:id="1311329963">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9021274">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3767499">
      <w:bodyDiv w:val="1"/>
      <w:marLeft w:val="0"/>
      <w:marRight w:val="0"/>
      <w:marTop w:val="0"/>
      <w:marBottom w:val="0"/>
      <w:divBdr>
        <w:top w:val="none" w:sz="0" w:space="0" w:color="auto"/>
        <w:left w:val="none" w:sz="0" w:space="0" w:color="auto"/>
        <w:bottom w:val="none" w:sz="0" w:space="0" w:color="auto"/>
        <w:right w:val="none" w:sz="0" w:space="0" w:color="auto"/>
      </w:divBdr>
    </w:div>
    <w:div w:id="1397507655">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0053311">
      <w:bodyDiv w:val="1"/>
      <w:marLeft w:val="0"/>
      <w:marRight w:val="0"/>
      <w:marTop w:val="0"/>
      <w:marBottom w:val="0"/>
      <w:divBdr>
        <w:top w:val="none" w:sz="0" w:space="0" w:color="auto"/>
        <w:left w:val="none" w:sz="0" w:space="0" w:color="auto"/>
        <w:bottom w:val="none" w:sz="0" w:space="0" w:color="auto"/>
        <w:right w:val="none" w:sz="0" w:space="0" w:color="auto"/>
      </w:divBdr>
    </w:div>
    <w:div w:id="1455365912">
      <w:bodyDiv w:val="1"/>
      <w:marLeft w:val="0"/>
      <w:marRight w:val="0"/>
      <w:marTop w:val="0"/>
      <w:marBottom w:val="0"/>
      <w:divBdr>
        <w:top w:val="none" w:sz="0" w:space="0" w:color="auto"/>
        <w:left w:val="none" w:sz="0" w:space="0" w:color="auto"/>
        <w:bottom w:val="none" w:sz="0" w:space="0" w:color="auto"/>
        <w:right w:val="none" w:sz="0" w:space="0" w:color="auto"/>
      </w:divBdr>
    </w:div>
    <w:div w:id="1495099305">
      <w:bodyDiv w:val="1"/>
      <w:marLeft w:val="0"/>
      <w:marRight w:val="0"/>
      <w:marTop w:val="0"/>
      <w:marBottom w:val="0"/>
      <w:divBdr>
        <w:top w:val="none" w:sz="0" w:space="0" w:color="auto"/>
        <w:left w:val="none" w:sz="0" w:space="0" w:color="auto"/>
        <w:bottom w:val="none" w:sz="0" w:space="0" w:color="auto"/>
        <w:right w:val="none" w:sz="0" w:space="0" w:color="auto"/>
      </w:divBdr>
    </w:div>
    <w:div w:id="1522432108">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8126251">
      <w:bodyDiv w:val="1"/>
      <w:marLeft w:val="0"/>
      <w:marRight w:val="0"/>
      <w:marTop w:val="0"/>
      <w:marBottom w:val="0"/>
      <w:divBdr>
        <w:top w:val="none" w:sz="0" w:space="0" w:color="auto"/>
        <w:left w:val="none" w:sz="0" w:space="0" w:color="auto"/>
        <w:bottom w:val="none" w:sz="0" w:space="0" w:color="auto"/>
        <w:right w:val="none" w:sz="0" w:space="0" w:color="auto"/>
      </w:divBdr>
    </w:div>
    <w:div w:id="1570656503">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538707">
      <w:bodyDiv w:val="1"/>
      <w:marLeft w:val="0"/>
      <w:marRight w:val="0"/>
      <w:marTop w:val="0"/>
      <w:marBottom w:val="0"/>
      <w:divBdr>
        <w:top w:val="none" w:sz="0" w:space="0" w:color="auto"/>
        <w:left w:val="none" w:sz="0" w:space="0" w:color="auto"/>
        <w:bottom w:val="none" w:sz="0" w:space="0" w:color="auto"/>
        <w:right w:val="none" w:sz="0" w:space="0" w:color="auto"/>
      </w:divBdr>
    </w:div>
    <w:div w:id="1714496276">
      <w:bodyDiv w:val="1"/>
      <w:marLeft w:val="0"/>
      <w:marRight w:val="0"/>
      <w:marTop w:val="0"/>
      <w:marBottom w:val="0"/>
      <w:divBdr>
        <w:top w:val="none" w:sz="0" w:space="0" w:color="auto"/>
        <w:left w:val="none" w:sz="0" w:space="0" w:color="auto"/>
        <w:bottom w:val="none" w:sz="0" w:space="0" w:color="auto"/>
        <w:right w:val="none" w:sz="0" w:space="0" w:color="auto"/>
      </w:divBdr>
    </w:div>
    <w:div w:id="1730421722">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233938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69503792">
      <w:bodyDiv w:val="1"/>
      <w:marLeft w:val="0"/>
      <w:marRight w:val="0"/>
      <w:marTop w:val="0"/>
      <w:marBottom w:val="0"/>
      <w:divBdr>
        <w:top w:val="none" w:sz="0" w:space="0" w:color="auto"/>
        <w:left w:val="none" w:sz="0" w:space="0" w:color="auto"/>
        <w:bottom w:val="none" w:sz="0" w:space="0" w:color="auto"/>
        <w:right w:val="none" w:sz="0" w:space="0" w:color="auto"/>
      </w:divBdr>
    </w:div>
    <w:div w:id="1990090545">
      <w:bodyDiv w:val="1"/>
      <w:marLeft w:val="0"/>
      <w:marRight w:val="0"/>
      <w:marTop w:val="0"/>
      <w:marBottom w:val="0"/>
      <w:divBdr>
        <w:top w:val="none" w:sz="0" w:space="0" w:color="auto"/>
        <w:left w:val="none" w:sz="0" w:space="0" w:color="auto"/>
        <w:bottom w:val="none" w:sz="0" w:space="0" w:color="auto"/>
        <w:right w:val="none" w:sz="0" w:space="0" w:color="auto"/>
      </w:divBdr>
    </w:div>
    <w:div w:id="2076471894">
      <w:bodyDiv w:val="1"/>
      <w:marLeft w:val="0"/>
      <w:marRight w:val="0"/>
      <w:marTop w:val="0"/>
      <w:marBottom w:val="0"/>
      <w:divBdr>
        <w:top w:val="none" w:sz="0" w:space="0" w:color="auto"/>
        <w:left w:val="none" w:sz="0" w:space="0" w:color="auto"/>
        <w:bottom w:val="none" w:sz="0" w:space="0" w:color="auto"/>
        <w:right w:val="none" w:sz="0" w:space="0" w:color="auto"/>
      </w:divBdr>
    </w:div>
    <w:div w:id="2106072965">
      <w:bodyDiv w:val="1"/>
      <w:marLeft w:val="0"/>
      <w:marRight w:val="0"/>
      <w:marTop w:val="0"/>
      <w:marBottom w:val="0"/>
      <w:divBdr>
        <w:top w:val="none" w:sz="0" w:space="0" w:color="auto"/>
        <w:left w:val="none" w:sz="0" w:space="0" w:color="auto"/>
        <w:bottom w:val="none" w:sz="0" w:space="0" w:color="auto"/>
        <w:right w:val="none" w:sz="0" w:space="0" w:color="auto"/>
      </w:divBdr>
    </w:div>
    <w:div w:id="2120374936">
      <w:bodyDiv w:val="1"/>
      <w:marLeft w:val="0"/>
      <w:marRight w:val="0"/>
      <w:marTop w:val="0"/>
      <w:marBottom w:val="0"/>
      <w:divBdr>
        <w:top w:val="none" w:sz="0" w:space="0" w:color="auto"/>
        <w:left w:val="none" w:sz="0" w:space="0" w:color="auto"/>
        <w:bottom w:val="none" w:sz="0" w:space="0" w:color="auto"/>
        <w:right w:val="none" w:sz="0" w:space="0" w:color="auto"/>
      </w:divBdr>
    </w:div>
    <w:div w:id="213983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5/Docs/RP-2417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971</TotalTime>
  <Pages>3</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RAN2 tdoc</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tdoc</dc:title>
  <dc:subject/>
  <dc:creator>Ming-Yuan Cheng</dc:creator>
  <cp:keywords/>
  <cp:lastModifiedBy>Ming-Yuan Cheng</cp:lastModifiedBy>
  <cp:revision>290</cp:revision>
  <cp:lastPrinted>2014-08-13T09:20:00Z</cp:lastPrinted>
  <dcterms:created xsi:type="dcterms:W3CDTF">2024-02-01T03:58:00Z</dcterms:created>
  <dcterms:modified xsi:type="dcterms:W3CDTF">2024-10-04T06:22:00Z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2024-02-01T03:58:28Z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51374f06-562a-42e3-9332-8dcc79e8eac5</vt:lpwstr>
  </property>
  <property fmtid="{D5CDD505-2E9C-101B-9397-08002B2CF9AE}" pid="8" name="MSIP_Label_83bcef13-7cac-433f-ba1d-47a323951816_ContentBits">
    <vt:lpwstr>0</vt:lpwstr>
  </property>
</Properties>
</file>